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E2" w:rsidRDefault="00F842E2" w:rsidP="00F842E2">
      <w:pPr>
        <w:jc w:val="center"/>
        <w:rPr>
          <w:rFonts w:ascii="Arial" w:hAnsi="Arial" w:cs="Arial"/>
          <w:b/>
          <w:color w:val="2E74B5"/>
          <w:szCs w:val="24"/>
        </w:rPr>
      </w:pPr>
      <w:r>
        <w:rPr>
          <w:rFonts w:ascii="Arial" w:hAnsi="Arial" w:cs="Arial"/>
          <w:b/>
          <w:szCs w:val="24"/>
        </w:rPr>
        <w:t>Senate Order 13 for Entity Contracts – Old Parliament House - 1 July 2019 to 30 June 2020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701"/>
        <w:gridCol w:w="1276"/>
        <w:gridCol w:w="1276"/>
        <w:gridCol w:w="1559"/>
        <w:gridCol w:w="1672"/>
        <w:gridCol w:w="1305"/>
        <w:gridCol w:w="1134"/>
      </w:tblGrid>
      <w:tr w:rsidR="00F842E2" w:rsidTr="00F842E2">
        <w:trPr>
          <w:trHeight w:val="30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Supplier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Subject Matter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Amount of Consideration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Anticipated end 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Whether contract contains provision requiring the parties to maintain confidentiality of any of its provisions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Reason/s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Whether contract contains other requirements of confidentiality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Reason/s</w:t>
            </w: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Capital Maintenance Solutions Pty Limited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Disconnection/reconnection of heritage radiators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$106,475.00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 Dec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Dec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Cardno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Holdings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Hydraulics upgrade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$295,622.40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6 Aug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Oct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Sound Advice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Hearing augmentation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$507,820.50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Jul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Oct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Daryl Jackson Alastair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Swayn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Architectural consultant 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$293,634.00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26 Nov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Jul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color w:val="2E74B5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Manteena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Security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Managing contractor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$2,082,883.36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color w:val="2E74B5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 Oct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Dec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Costing / Profit Information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Sapio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CCTV upgrade and maintenance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$846,585.55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 Jun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Oct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Comcover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Insurance premium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$162,196.82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1July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NuFlow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Technologies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Relining of heritage radiators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$229,561.10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 Nov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Mar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Five Spaces Design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Exhibition design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$170,500.00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Jun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Nov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KE Software Australia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EMU licences and support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$327,371.82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Mar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28 Feb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National Archives of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Leasing of storage units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$353,925.80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Feb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Sep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Rolfe Property Services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Cleaning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$2,757,654.08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14 Aug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Aug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Sydney Night Patrol and Inquiry Co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Security guarding and patrol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$4,189,618.83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Apr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Mar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Ricoh Australia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Multifunctional devices and copy charges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$106,993.70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 Nov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ACTEWAGL Retail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Supply of electricity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$2,552,438.78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Jul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Costing / profit information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Integrated Technical Management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Building maintenance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$6,622,339.75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21 Mar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May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Costing / profit information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AARNet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Internet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$190,994.00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 Jun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19 Jun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9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National Museum of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Provision of ICT, payroll and records management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$2,140,000.00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Jul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Origin Energy LPG Limited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Gas supply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$1,030,000.00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16 Nov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Dec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Icelab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$333,120.00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Jan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Mar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Roller Networks Australia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Business activity software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$151,800.00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22 Feb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6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Kamiros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 xml:space="preserve"> Investments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Storage facility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$2,810,607.00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Dec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Nov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ICON Water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Water and sewerage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$349,600.00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Jul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Synergy Group Australia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Audit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$166,600.00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08 Jul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01 Jun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EDM Studio Incorporated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RFID Trail upgrade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$192,000.00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18 Jan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31 Oct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Daryl Jackson Alastair Swayne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Lead Heritage Consultant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$451,000.00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 Mar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 Feb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lastRenderedPageBreak/>
              <w:t>Department of Finance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$150,000.00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Jul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29 Jul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Design Community Pty Ltd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Exhibition Design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$115,500.00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15 Jun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14 Jun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842E2" w:rsidTr="00F842E2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Thinkstream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Digital Infrastructure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$231,880.00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13 Dec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30 Jun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42E2" w:rsidRDefault="00F842E2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8239A" w:rsidRDefault="00F842E2">
      <w:bookmarkStart w:id="0" w:name="_GoBack"/>
      <w:bookmarkEnd w:id="0"/>
    </w:p>
    <w:sectPr w:rsidR="0078239A" w:rsidSect="00F842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E2"/>
    <w:rsid w:val="00477E56"/>
    <w:rsid w:val="00F842E2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269DD-EC65-4608-B4EA-2DFEA978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2"/>
    <w:pPr>
      <w:spacing w:after="0" w:line="240" w:lineRule="auto"/>
    </w:pPr>
    <w:rPr>
      <w:rFonts w:ascii="Palatino" w:eastAsia="Times New Roman" w:hAnsi="Palatino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BA2387D6.dotm</Template>
  <TotalTime>1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A23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Pattie Burke-Maxwell</dc:creator>
  <cp:keywords/>
  <dc:description/>
  <cp:lastModifiedBy>Pattie Burke-Maxwell</cp:lastModifiedBy>
  <cp:revision>1</cp:revision>
  <dcterms:created xsi:type="dcterms:W3CDTF">2020-07-22T04:56:00Z</dcterms:created>
  <dcterms:modified xsi:type="dcterms:W3CDTF">2020-07-22T04:57:00Z</dcterms:modified>
</cp:coreProperties>
</file>