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B791" w14:textId="755C80FA" w:rsidR="006950BA" w:rsidRDefault="006950BA" w:rsidP="008616CB">
      <w:pPr>
        <w:rPr>
          <w:rFonts w:ascii="Arial" w:hAnsi="Arial" w:cs="Arial"/>
        </w:rPr>
      </w:pPr>
      <w:r>
        <w:rPr>
          <w:noProof/>
        </w:rPr>
        <w:drawing>
          <wp:inline distT="0" distB="0" distL="0" distR="0" wp14:anchorId="78CCDBBF" wp14:editId="66172200">
            <wp:extent cx="2066925" cy="895350"/>
            <wp:effectExtent l="0" t="0" r="9525" b="0"/>
            <wp:docPr id="168393106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p w14:paraId="52C7866C" w14:textId="77777777" w:rsidR="008616CB" w:rsidRDefault="008616CB" w:rsidP="006950BA">
      <w:pPr>
        <w:jc w:val="center"/>
        <w:rPr>
          <w:rFonts w:ascii="Arial" w:hAnsi="Arial" w:cs="Arial"/>
        </w:rPr>
      </w:pPr>
    </w:p>
    <w:p w14:paraId="0DB5A0FA" w14:textId="3F91F63B" w:rsidR="008616CB" w:rsidRPr="00E23FC2" w:rsidRDefault="00E23FC2" w:rsidP="006950BA">
      <w:pPr>
        <w:jc w:val="center"/>
        <w:rPr>
          <w:rFonts w:ascii="Arial" w:hAnsi="Arial" w:cs="Arial"/>
          <w:sz w:val="32"/>
          <w:szCs w:val="32"/>
        </w:rPr>
      </w:pPr>
      <w:r w:rsidRPr="00E23FC2">
        <w:rPr>
          <w:rFonts w:ascii="Arial Black" w:hAnsi="Arial Black" w:cs="Arial"/>
          <w:sz w:val="32"/>
          <w:szCs w:val="32"/>
        </w:rPr>
        <w:t>APPLICATION PACK</w:t>
      </w:r>
    </w:p>
    <w:p w14:paraId="56836A90" w14:textId="77777777" w:rsidR="007C0F67" w:rsidRDefault="007C0F67" w:rsidP="006950BA">
      <w:pPr>
        <w:spacing w:after="120"/>
        <w:rPr>
          <w:rFonts w:ascii="Arial" w:hAnsi="Arial" w:cs="Arial"/>
        </w:rPr>
      </w:pPr>
    </w:p>
    <w:tbl>
      <w:tblPr>
        <w:tblW w:w="901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6326"/>
      </w:tblGrid>
      <w:tr w:rsidR="001D05C6" w14:paraId="73F58F79" w14:textId="77777777" w:rsidTr="001D05C6">
        <w:trPr>
          <w:trHeight w:val="453"/>
        </w:trPr>
        <w:tc>
          <w:tcPr>
            <w:tcW w:w="9016" w:type="dxa"/>
            <w:gridSpan w:val="2"/>
            <w:shd w:val="clear" w:color="auto" w:fill="BEBEBE"/>
          </w:tcPr>
          <w:p w14:paraId="3AC35DE3" w14:textId="77777777" w:rsidR="001D05C6" w:rsidRDefault="001D05C6" w:rsidP="00436DF7">
            <w:pPr>
              <w:pStyle w:val="TableParagraph"/>
              <w:ind w:left="3470" w:right="3459"/>
              <w:jc w:val="center"/>
              <w:rPr>
                <w:b/>
              </w:rPr>
            </w:pPr>
            <w:r>
              <w:rPr>
                <w:b/>
              </w:rPr>
              <w:t>POSITION</w:t>
            </w:r>
            <w:r>
              <w:rPr>
                <w:b/>
                <w:spacing w:val="-3"/>
              </w:rPr>
              <w:t xml:space="preserve"> </w:t>
            </w:r>
            <w:r>
              <w:rPr>
                <w:b/>
                <w:spacing w:val="-2"/>
              </w:rPr>
              <w:t>DETAILS</w:t>
            </w:r>
          </w:p>
        </w:tc>
      </w:tr>
      <w:tr w:rsidR="001D05C6" w14:paraId="792CCFA4" w14:textId="77777777" w:rsidTr="001D05C6">
        <w:trPr>
          <w:trHeight w:val="453"/>
        </w:trPr>
        <w:tc>
          <w:tcPr>
            <w:tcW w:w="2690" w:type="dxa"/>
          </w:tcPr>
          <w:p w14:paraId="2E8E1623" w14:textId="77777777" w:rsidR="001D05C6" w:rsidRDefault="001D05C6" w:rsidP="00436DF7">
            <w:pPr>
              <w:pStyle w:val="TableParagraph"/>
              <w:spacing w:before="81"/>
              <w:ind w:left="107"/>
              <w:rPr>
                <w:b/>
              </w:rPr>
            </w:pPr>
            <w:r>
              <w:rPr>
                <w:b/>
              </w:rPr>
              <w:t>Reference</w:t>
            </w:r>
            <w:r>
              <w:rPr>
                <w:b/>
                <w:spacing w:val="-7"/>
              </w:rPr>
              <w:t xml:space="preserve"> </w:t>
            </w:r>
            <w:r>
              <w:rPr>
                <w:b/>
                <w:spacing w:val="-5"/>
              </w:rPr>
              <w:t>No</w:t>
            </w:r>
          </w:p>
        </w:tc>
        <w:tc>
          <w:tcPr>
            <w:tcW w:w="6326" w:type="dxa"/>
            <w:vAlign w:val="center"/>
          </w:tcPr>
          <w:p w14:paraId="1BF3F5E3" w14:textId="43C89A06" w:rsidR="001D05C6" w:rsidRDefault="009547D6" w:rsidP="00436DF7">
            <w:pPr>
              <w:pStyle w:val="TableParagraph"/>
              <w:ind w:left="108"/>
            </w:pPr>
            <w:r>
              <w:rPr>
                <w:spacing w:val="-2"/>
              </w:rPr>
              <w:t>TR (temporary register)</w:t>
            </w:r>
          </w:p>
        </w:tc>
      </w:tr>
      <w:tr w:rsidR="001D05C6" w14:paraId="4681ED9E" w14:textId="77777777" w:rsidTr="001D05C6">
        <w:trPr>
          <w:trHeight w:val="455"/>
        </w:trPr>
        <w:tc>
          <w:tcPr>
            <w:tcW w:w="2690" w:type="dxa"/>
            <w:shd w:val="clear" w:color="auto" w:fill="D9D9D9"/>
          </w:tcPr>
          <w:p w14:paraId="4726C009" w14:textId="77777777" w:rsidR="001D05C6" w:rsidRDefault="001D05C6" w:rsidP="00436DF7">
            <w:pPr>
              <w:pStyle w:val="TableParagraph"/>
              <w:spacing w:before="84"/>
              <w:ind w:left="107"/>
              <w:rPr>
                <w:b/>
              </w:rPr>
            </w:pPr>
            <w:r>
              <w:rPr>
                <w:b/>
                <w:spacing w:val="-2"/>
              </w:rPr>
              <w:t>Title</w:t>
            </w:r>
          </w:p>
        </w:tc>
        <w:tc>
          <w:tcPr>
            <w:tcW w:w="6326" w:type="dxa"/>
            <w:shd w:val="clear" w:color="auto" w:fill="D9D9D9"/>
            <w:vAlign w:val="center"/>
          </w:tcPr>
          <w:p w14:paraId="34A2040B" w14:textId="77777777" w:rsidR="001D05C6" w:rsidRDefault="001D05C6" w:rsidP="00436DF7">
            <w:pPr>
              <w:pStyle w:val="TableParagraph"/>
              <w:ind w:left="108"/>
            </w:pPr>
            <w:r>
              <w:t>Learning Facilitator / Museum Experience Officer</w:t>
            </w:r>
          </w:p>
        </w:tc>
      </w:tr>
      <w:tr w:rsidR="001D05C6" w14:paraId="2CDA2DF4" w14:textId="77777777" w:rsidTr="001D05C6">
        <w:trPr>
          <w:trHeight w:val="453"/>
        </w:trPr>
        <w:tc>
          <w:tcPr>
            <w:tcW w:w="2690" w:type="dxa"/>
          </w:tcPr>
          <w:p w14:paraId="01859527" w14:textId="77777777" w:rsidR="001D05C6" w:rsidRDefault="001D05C6" w:rsidP="00436DF7">
            <w:pPr>
              <w:pStyle w:val="TableParagraph"/>
              <w:spacing w:before="81"/>
              <w:ind w:left="107"/>
              <w:rPr>
                <w:b/>
              </w:rPr>
            </w:pPr>
            <w:r>
              <w:rPr>
                <w:b/>
                <w:spacing w:val="-2"/>
              </w:rPr>
              <w:t>Classification</w:t>
            </w:r>
          </w:p>
        </w:tc>
        <w:tc>
          <w:tcPr>
            <w:tcW w:w="6326" w:type="dxa"/>
            <w:vAlign w:val="center"/>
          </w:tcPr>
          <w:p w14:paraId="7CB7A8F8" w14:textId="77777777" w:rsidR="001D05C6" w:rsidRDefault="001D05C6" w:rsidP="00436DF7">
            <w:pPr>
              <w:pStyle w:val="TableParagraph"/>
              <w:ind w:left="108"/>
            </w:pPr>
            <w:r>
              <w:t>APS</w:t>
            </w:r>
            <w:r>
              <w:rPr>
                <w:spacing w:val="-3"/>
              </w:rPr>
              <w:t xml:space="preserve"> </w:t>
            </w:r>
            <w:r>
              <w:t>Level</w:t>
            </w:r>
            <w:r>
              <w:rPr>
                <w:spacing w:val="-2"/>
              </w:rPr>
              <w:t xml:space="preserve"> </w:t>
            </w:r>
            <w:r>
              <w:rPr>
                <w:spacing w:val="-10"/>
              </w:rPr>
              <w:t>3</w:t>
            </w:r>
          </w:p>
        </w:tc>
      </w:tr>
      <w:tr w:rsidR="001D05C6" w14:paraId="37B78861" w14:textId="77777777" w:rsidTr="001D05C6">
        <w:trPr>
          <w:trHeight w:val="506"/>
        </w:trPr>
        <w:tc>
          <w:tcPr>
            <w:tcW w:w="2690" w:type="dxa"/>
            <w:shd w:val="clear" w:color="auto" w:fill="D9D9D9"/>
          </w:tcPr>
          <w:p w14:paraId="4921B265" w14:textId="77777777" w:rsidR="001D05C6" w:rsidRDefault="001D05C6" w:rsidP="00436DF7">
            <w:pPr>
              <w:pStyle w:val="TableParagraph"/>
              <w:spacing w:before="108"/>
              <w:ind w:left="107"/>
              <w:rPr>
                <w:b/>
              </w:rPr>
            </w:pPr>
            <w:r>
              <w:rPr>
                <w:b/>
              </w:rPr>
              <w:t>Employment</w:t>
            </w:r>
            <w:r>
              <w:rPr>
                <w:b/>
                <w:spacing w:val="-8"/>
              </w:rPr>
              <w:t xml:space="preserve"> </w:t>
            </w:r>
            <w:r>
              <w:rPr>
                <w:b/>
                <w:spacing w:val="-4"/>
              </w:rPr>
              <w:t>Type</w:t>
            </w:r>
          </w:p>
        </w:tc>
        <w:tc>
          <w:tcPr>
            <w:tcW w:w="6326" w:type="dxa"/>
            <w:shd w:val="clear" w:color="auto" w:fill="D9D9D9"/>
            <w:vAlign w:val="center"/>
          </w:tcPr>
          <w:p w14:paraId="2CC5B4D8" w14:textId="323DD574" w:rsidR="001D05C6" w:rsidRDefault="001D05C6" w:rsidP="00436DF7">
            <w:pPr>
              <w:pStyle w:val="TableParagraph"/>
              <w:spacing w:before="0"/>
              <w:ind w:left="108" w:right="68"/>
            </w:pPr>
            <w:r>
              <w:t>Non-ongoing</w:t>
            </w:r>
            <w:r w:rsidR="001373FC">
              <w:t xml:space="preserve"> Irregular / Intermittent,</w:t>
            </w:r>
            <w:r>
              <w:t xml:space="preserve"> for 3 months, with the possibility of extension</w:t>
            </w:r>
          </w:p>
        </w:tc>
      </w:tr>
      <w:tr w:rsidR="001D05C6" w14:paraId="7AB2AB34" w14:textId="77777777" w:rsidTr="001D05C6">
        <w:trPr>
          <w:trHeight w:val="451"/>
        </w:trPr>
        <w:tc>
          <w:tcPr>
            <w:tcW w:w="2690" w:type="dxa"/>
          </w:tcPr>
          <w:p w14:paraId="16F7B6C6" w14:textId="77777777" w:rsidR="001D05C6" w:rsidRDefault="001D05C6" w:rsidP="00436DF7">
            <w:pPr>
              <w:pStyle w:val="TableParagraph"/>
              <w:spacing w:before="79"/>
              <w:ind w:left="107"/>
              <w:rPr>
                <w:b/>
              </w:rPr>
            </w:pPr>
            <w:r>
              <w:rPr>
                <w:b/>
              </w:rPr>
              <w:t>Working</w:t>
            </w:r>
            <w:r>
              <w:rPr>
                <w:b/>
                <w:spacing w:val="-5"/>
              </w:rPr>
              <w:t xml:space="preserve"> </w:t>
            </w:r>
            <w:r>
              <w:rPr>
                <w:b/>
                <w:spacing w:val="-2"/>
              </w:rPr>
              <w:t>Hours</w:t>
            </w:r>
          </w:p>
        </w:tc>
        <w:tc>
          <w:tcPr>
            <w:tcW w:w="6326" w:type="dxa"/>
            <w:vAlign w:val="center"/>
          </w:tcPr>
          <w:p w14:paraId="382B92FC" w14:textId="4974ED61" w:rsidR="001D05C6" w:rsidRDefault="009547D6" w:rsidP="00436DF7">
            <w:pPr>
              <w:pStyle w:val="TableParagraph"/>
              <w:spacing w:before="98"/>
              <w:ind w:left="108"/>
            </w:pPr>
            <w:r>
              <w:rPr>
                <w:rStyle w:val="normaltextrun"/>
                <w:color w:val="000000"/>
                <w:shd w:val="clear" w:color="auto" w:fill="FFFFFF"/>
              </w:rPr>
              <w:t>On an ‘as required’ basis. You will be paid according to timesheets submitted to the payroll team</w:t>
            </w:r>
          </w:p>
        </w:tc>
      </w:tr>
      <w:tr w:rsidR="001D05C6" w14:paraId="113FB2C0" w14:textId="77777777" w:rsidTr="001D05C6">
        <w:trPr>
          <w:trHeight w:val="455"/>
        </w:trPr>
        <w:tc>
          <w:tcPr>
            <w:tcW w:w="2690" w:type="dxa"/>
            <w:shd w:val="clear" w:color="auto" w:fill="D9D9D9"/>
          </w:tcPr>
          <w:p w14:paraId="335EEC0B" w14:textId="77777777" w:rsidR="001D05C6" w:rsidRDefault="001D05C6" w:rsidP="00436DF7">
            <w:pPr>
              <w:pStyle w:val="TableParagraph"/>
              <w:spacing w:before="84"/>
              <w:ind w:left="107"/>
              <w:rPr>
                <w:b/>
              </w:rPr>
            </w:pPr>
            <w:r>
              <w:rPr>
                <w:b/>
                <w:spacing w:val="-2"/>
              </w:rPr>
              <w:t>Salary</w:t>
            </w:r>
          </w:p>
        </w:tc>
        <w:tc>
          <w:tcPr>
            <w:tcW w:w="6326" w:type="dxa"/>
            <w:shd w:val="clear" w:color="auto" w:fill="D9D9D9"/>
            <w:vAlign w:val="center"/>
          </w:tcPr>
          <w:p w14:paraId="5B92291A" w14:textId="4A998058" w:rsidR="001D05C6" w:rsidRDefault="001D05C6" w:rsidP="00436DF7">
            <w:pPr>
              <w:pStyle w:val="TableParagraph"/>
              <w:ind w:left="108"/>
            </w:pPr>
            <w:r>
              <w:t>$62,041 +</w:t>
            </w:r>
            <w:r>
              <w:rPr>
                <w:spacing w:val="-4"/>
              </w:rPr>
              <w:t xml:space="preserve"> </w:t>
            </w:r>
            <w:r>
              <w:t>15.4%</w:t>
            </w:r>
            <w:r>
              <w:rPr>
                <w:spacing w:val="-1"/>
              </w:rPr>
              <w:t xml:space="preserve"> </w:t>
            </w:r>
            <w:r w:rsidR="001373FC">
              <w:rPr>
                <w:spacing w:val="-2"/>
              </w:rPr>
              <w:t>S</w:t>
            </w:r>
            <w:r>
              <w:rPr>
                <w:spacing w:val="-2"/>
              </w:rPr>
              <w:t xml:space="preserve">uperannuation + </w:t>
            </w:r>
            <w:r w:rsidR="001373FC">
              <w:rPr>
                <w:spacing w:val="-2"/>
              </w:rPr>
              <w:t>25% loading in lieu of public holidays and leave entitlements except Long Service Leave</w:t>
            </w:r>
          </w:p>
        </w:tc>
      </w:tr>
      <w:tr w:rsidR="001D05C6" w14:paraId="3577F029" w14:textId="77777777" w:rsidTr="001D05C6">
        <w:trPr>
          <w:trHeight w:val="453"/>
        </w:trPr>
        <w:tc>
          <w:tcPr>
            <w:tcW w:w="2690" w:type="dxa"/>
          </w:tcPr>
          <w:p w14:paraId="53B91D3B" w14:textId="77777777" w:rsidR="001D05C6" w:rsidRDefault="001D05C6" w:rsidP="00436DF7">
            <w:pPr>
              <w:pStyle w:val="TableParagraph"/>
              <w:spacing w:before="81"/>
              <w:ind w:left="107"/>
              <w:rPr>
                <w:b/>
              </w:rPr>
            </w:pPr>
            <w:r>
              <w:rPr>
                <w:b/>
                <w:spacing w:val="-2"/>
              </w:rPr>
              <w:t>Section</w:t>
            </w:r>
          </w:p>
        </w:tc>
        <w:tc>
          <w:tcPr>
            <w:tcW w:w="6326" w:type="dxa"/>
            <w:vAlign w:val="center"/>
          </w:tcPr>
          <w:p w14:paraId="7FA34416" w14:textId="77777777" w:rsidR="001D05C6" w:rsidRDefault="001D05C6" w:rsidP="00436DF7">
            <w:pPr>
              <w:pStyle w:val="TableParagraph"/>
              <w:ind w:left="108"/>
            </w:pPr>
            <w:r>
              <w:t>Museum Experience, Learning and Operations</w:t>
            </w:r>
          </w:p>
        </w:tc>
      </w:tr>
      <w:tr w:rsidR="001D05C6" w14:paraId="4F5DAB13" w14:textId="77777777" w:rsidTr="001D05C6">
        <w:trPr>
          <w:trHeight w:val="453"/>
        </w:trPr>
        <w:tc>
          <w:tcPr>
            <w:tcW w:w="2690" w:type="dxa"/>
            <w:shd w:val="clear" w:color="auto" w:fill="D9D9D9"/>
          </w:tcPr>
          <w:p w14:paraId="55452B96" w14:textId="77777777" w:rsidR="001D05C6" w:rsidRDefault="001D05C6" w:rsidP="00436DF7">
            <w:pPr>
              <w:pStyle w:val="TableParagraph"/>
              <w:spacing w:before="81"/>
              <w:ind w:left="107"/>
              <w:rPr>
                <w:b/>
              </w:rPr>
            </w:pPr>
            <w:r>
              <w:rPr>
                <w:b/>
                <w:spacing w:val="-4"/>
              </w:rPr>
              <w:t>Team</w:t>
            </w:r>
          </w:p>
        </w:tc>
        <w:tc>
          <w:tcPr>
            <w:tcW w:w="6326" w:type="dxa"/>
            <w:shd w:val="clear" w:color="auto" w:fill="D9D9D9"/>
            <w:vAlign w:val="center"/>
          </w:tcPr>
          <w:p w14:paraId="59A5F966" w14:textId="77777777" w:rsidR="001D05C6" w:rsidRDefault="001D05C6" w:rsidP="00436DF7">
            <w:pPr>
              <w:pStyle w:val="TableParagraph"/>
              <w:ind w:left="108"/>
            </w:pPr>
            <w:r>
              <w:t>Learning / Museum Experience</w:t>
            </w:r>
          </w:p>
        </w:tc>
      </w:tr>
      <w:tr w:rsidR="001D05C6" w14:paraId="3BBB4EFB" w14:textId="77777777" w:rsidTr="001D05C6">
        <w:trPr>
          <w:trHeight w:val="455"/>
        </w:trPr>
        <w:tc>
          <w:tcPr>
            <w:tcW w:w="2690" w:type="dxa"/>
          </w:tcPr>
          <w:p w14:paraId="5778DCC1" w14:textId="77777777" w:rsidR="001D05C6" w:rsidRDefault="001D05C6" w:rsidP="00436DF7">
            <w:pPr>
              <w:pStyle w:val="TableParagraph"/>
              <w:spacing w:before="84"/>
              <w:ind w:left="107"/>
              <w:rPr>
                <w:b/>
              </w:rPr>
            </w:pPr>
            <w:r>
              <w:rPr>
                <w:b/>
                <w:spacing w:val="-2"/>
              </w:rPr>
              <w:t>Conditions</w:t>
            </w:r>
          </w:p>
        </w:tc>
        <w:tc>
          <w:tcPr>
            <w:tcW w:w="6326" w:type="dxa"/>
            <w:vAlign w:val="center"/>
          </w:tcPr>
          <w:p w14:paraId="52B9C4AF" w14:textId="77777777" w:rsidR="001D05C6" w:rsidRDefault="001D05C6" w:rsidP="00436DF7">
            <w:pPr>
              <w:pStyle w:val="TableParagraph"/>
              <w:ind w:left="108"/>
            </w:pPr>
            <w:r>
              <w:t>Baseline</w:t>
            </w:r>
            <w:r>
              <w:rPr>
                <w:spacing w:val="-6"/>
              </w:rPr>
              <w:t xml:space="preserve"> </w:t>
            </w:r>
            <w:r>
              <w:t>security</w:t>
            </w:r>
            <w:r>
              <w:rPr>
                <w:spacing w:val="-7"/>
              </w:rPr>
              <w:t xml:space="preserve"> </w:t>
            </w:r>
            <w:r>
              <w:t>clearance (after commencement) &amp; WwVP registration (prior to commencement)</w:t>
            </w:r>
          </w:p>
        </w:tc>
      </w:tr>
      <w:tr w:rsidR="001D05C6" w14:paraId="721A1526" w14:textId="77777777" w:rsidTr="001D05C6">
        <w:trPr>
          <w:trHeight w:val="453"/>
        </w:trPr>
        <w:tc>
          <w:tcPr>
            <w:tcW w:w="2690" w:type="dxa"/>
            <w:shd w:val="clear" w:color="auto" w:fill="D9D9D9"/>
          </w:tcPr>
          <w:p w14:paraId="1BD1D21F" w14:textId="77777777" w:rsidR="001D05C6" w:rsidRDefault="001D05C6" w:rsidP="00436DF7">
            <w:pPr>
              <w:pStyle w:val="TableParagraph"/>
              <w:spacing w:before="81"/>
              <w:ind w:left="107"/>
              <w:rPr>
                <w:b/>
              </w:rPr>
            </w:pPr>
            <w:r>
              <w:rPr>
                <w:b/>
              </w:rPr>
              <w:t>Contact</w:t>
            </w:r>
            <w:r>
              <w:rPr>
                <w:b/>
                <w:spacing w:val="-7"/>
              </w:rPr>
              <w:t xml:space="preserve"> </w:t>
            </w:r>
            <w:r>
              <w:rPr>
                <w:b/>
                <w:spacing w:val="-2"/>
              </w:rPr>
              <w:t>Officer</w:t>
            </w:r>
          </w:p>
        </w:tc>
        <w:tc>
          <w:tcPr>
            <w:tcW w:w="6326" w:type="dxa"/>
            <w:shd w:val="clear" w:color="auto" w:fill="D9D9D9"/>
            <w:vAlign w:val="center"/>
          </w:tcPr>
          <w:p w14:paraId="5B76A80E" w14:textId="6A7F4C8D" w:rsidR="001D05C6" w:rsidRDefault="009547D6" w:rsidP="00436DF7">
            <w:pPr>
              <w:pStyle w:val="TableParagraph"/>
              <w:ind w:left="108"/>
            </w:pPr>
            <w:r>
              <w:t>Recruitment Officer (02) 6270 81</w:t>
            </w:r>
            <w:r w:rsidR="00A80C82">
              <w:t>92</w:t>
            </w:r>
          </w:p>
        </w:tc>
      </w:tr>
      <w:tr w:rsidR="001D05C6" w14:paraId="4C64F146" w14:textId="77777777" w:rsidTr="001D05C6">
        <w:trPr>
          <w:trHeight w:val="453"/>
        </w:trPr>
        <w:tc>
          <w:tcPr>
            <w:tcW w:w="2690" w:type="dxa"/>
          </w:tcPr>
          <w:p w14:paraId="6DAA3A81" w14:textId="77777777" w:rsidR="001D05C6" w:rsidRDefault="001D05C6" w:rsidP="00436DF7">
            <w:pPr>
              <w:pStyle w:val="TableParagraph"/>
              <w:spacing w:before="81"/>
              <w:ind w:left="107"/>
              <w:rPr>
                <w:b/>
              </w:rPr>
            </w:pPr>
            <w:r>
              <w:rPr>
                <w:b/>
              </w:rPr>
              <w:t>Opening</w:t>
            </w:r>
            <w:r>
              <w:rPr>
                <w:b/>
                <w:spacing w:val="-4"/>
              </w:rPr>
              <w:t xml:space="preserve"> Date</w:t>
            </w:r>
          </w:p>
        </w:tc>
        <w:tc>
          <w:tcPr>
            <w:tcW w:w="6326" w:type="dxa"/>
            <w:vAlign w:val="center"/>
          </w:tcPr>
          <w:p w14:paraId="36934FB0" w14:textId="720C73D6" w:rsidR="001D05C6" w:rsidRDefault="009547D6" w:rsidP="00436DF7">
            <w:pPr>
              <w:pStyle w:val="TableParagraph"/>
              <w:ind w:left="108"/>
            </w:pPr>
            <w:r>
              <w:t xml:space="preserve">Monday </w:t>
            </w:r>
            <w:r w:rsidR="001D05C6">
              <w:t>1 January 2024</w:t>
            </w:r>
          </w:p>
        </w:tc>
      </w:tr>
      <w:tr w:rsidR="001D05C6" w14:paraId="6F091FA6" w14:textId="77777777" w:rsidTr="001D05C6">
        <w:trPr>
          <w:trHeight w:val="455"/>
        </w:trPr>
        <w:tc>
          <w:tcPr>
            <w:tcW w:w="2690" w:type="dxa"/>
            <w:shd w:val="clear" w:color="auto" w:fill="D9D9D9"/>
          </w:tcPr>
          <w:p w14:paraId="5788D834" w14:textId="77777777" w:rsidR="001D05C6" w:rsidRDefault="001D05C6" w:rsidP="00436DF7">
            <w:pPr>
              <w:pStyle w:val="TableParagraph"/>
              <w:spacing w:before="84"/>
              <w:ind w:left="107"/>
              <w:rPr>
                <w:b/>
              </w:rPr>
            </w:pPr>
            <w:r>
              <w:rPr>
                <w:b/>
              </w:rPr>
              <w:t>Closing</w:t>
            </w:r>
            <w:r>
              <w:rPr>
                <w:b/>
                <w:spacing w:val="-2"/>
              </w:rPr>
              <w:t xml:space="preserve"> </w:t>
            </w:r>
            <w:r>
              <w:rPr>
                <w:b/>
                <w:spacing w:val="-4"/>
              </w:rPr>
              <w:t>Date</w:t>
            </w:r>
          </w:p>
        </w:tc>
        <w:tc>
          <w:tcPr>
            <w:tcW w:w="6326" w:type="dxa"/>
            <w:shd w:val="clear" w:color="auto" w:fill="D9D9D9"/>
            <w:vAlign w:val="center"/>
          </w:tcPr>
          <w:p w14:paraId="37DB318F" w14:textId="587ABF8F" w:rsidR="001D05C6" w:rsidRDefault="009547D6" w:rsidP="00436DF7">
            <w:pPr>
              <w:pStyle w:val="TableParagraph"/>
              <w:ind w:left="108"/>
            </w:pPr>
            <w:r>
              <w:t xml:space="preserve">Tuesday </w:t>
            </w:r>
            <w:r w:rsidR="001D05C6">
              <w:t>31 December 2024 (11:59pm)</w:t>
            </w:r>
          </w:p>
        </w:tc>
      </w:tr>
      <w:tr w:rsidR="001D05C6" w14:paraId="1252C0D2" w14:textId="77777777" w:rsidTr="001D05C6">
        <w:trPr>
          <w:trHeight w:val="455"/>
        </w:trPr>
        <w:tc>
          <w:tcPr>
            <w:tcW w:w="2690" w:type="dxa"/>
            <w:shd w:val="clear" w:color="auto" w:fill="auto"/>
          </w:tcPr>
          <w:p w14:paraId="4C10284D" w14:textId="77777777" w:rsidR="001D05C6" w:rsidRDefault="001D05C6" w:rsidP="00436DF7">
            <w:pPr>
              <w:pStyle w:val="TableParagraph"/>
              <w:spacing w:before="84"/>
              <w:ind w:left="107"/>
              <w:rPr>
                <w:b/>
              </w:rPr>
            </w:pPr>
            <w:r>
              <w:rPr>
                <w:b/>
              </w:rPr>
              <w:t>Special Note</w:t>
            </w:r>
          </w:p>
        </w:tc>
        <w:tc>
          <w:tcPr>
            <w:tcW w:w="6326" w:type="dxa"/>
            <w:shd w:val="clear" w:color="auto" w:fill="auto"/>
            <w:vAlign w:val="center"/>
          </w:tcPr>
          <w:p w14:paraId="22E6FBB3" w14:textId="77777777" w:rsidR="001D05C6" w:rsidRDefault="001D05C6" w:rsidP="00436DF7">
            <w:pPr>
              <w:pStyle w:val="TableParagraph"/>
              <w:ind w:left="108"/>
            </w:pPr>
            <w:r>
              <w:t>A</w:t>
            </w:r>
            <w:r>
              <w:rPr>
                <w:spacing w:val="-4"/>
              </w:rPr>
              <w:t xml:space="preserve"> </w:t>
            </w:r>
            <w:r>
              <w:t>merit</w:t>
            </w:r>
            <w:r>
              <w:rPr>
                <w:spacing w:val="-2"/>
              </w:rPr>
              <w:t xml:space="preserve"> </w:t>
            </w:r>
            <w:r>
              <w:t>pool</w:t>
            </w:r>
            <w:r>
              <w:rPr>
                <w:spacing w:val="-7"/>
              </w:rPr>
              <w:t xml:space="preserve"> </w:t>
            </w:r>
            <w:r>
              <w:t>may</w:t>
            </w:r>
            <w:r>
              <w:rPr>
                <w:spacing w:val="-6"/>
              </w:rPr>
              <w:t xml:space="preserve"> </w:t>
            </w:r>
            <w:r>
              <w:t>be</w:t>
            </w:r>
            <w:r>
              <w:rPr>
                <w:spacing w:val="-4"/>
              </w:rPr>
              <w:t xml:space="preserve"> </w:t>
            </w:r>
            <w:r>
              <w:t>established</w:t>
            </w:r>
            <w:r>
              <w:rPr>
                <w:spacing w:val="-4"/>
              </w:rPr>
              <w:t xml:space="preserve"> </w:t>
            </w:r>
            <w:r>
              <w:t>from</w:t>
            </w:r>
            <w:r>
              <w:rPr>
                <w:spacing w:val="-5"/>
              </w:rPr>
              <w:t xml:space="preserve"> </w:t>
            </w:r>
            <w:r>
              <w:t>this</w:t>
            </w:r>
            <w:r>
              <w:rPr>
                <w:spacing w:val="-6"/>
              </w:rPr>
              <w:t xml:space="preserve"> </w:t>
            </w:r>
            <w:r>
              <w:t>recruitment</w:t>
            </w:r>
            <w:r>
              <w:rPr>
                <w:spacing w:val="-5"/>
              </w:rPr>
              <w:t xml:space="preserve"> </w:t>
            </w:r>
            <w:r>
              <w:t>activity which may be used to fill similar vacancies</w:t>
            </w:r>
          </w:p>
        </w:tc>
      </w:tr>
    </w:tbl>
    <w:p w14:paraId="0152E2D3" w14:textId="77777777" w:rsidR="001D05C6" w:rsidRDefault="001D05C6" w:rsidP="006950BA">
      <w:pPr>
        <w:spacing w:after="120"/>
        <w:rPr>
          <w:rFonts w:ascii="Arial" w:hAnsi="Arial" w:cs="Arial"/>
        </w:rPr>
      </w:pPr>
    </w:p>
    <w:p w14:paraId="64EC3AB0" w14:textId="77777777" w:rsidR="001D05C6" w:rsidRDefault="001D05C6" w:rsidP="006950BA">
      <w:pPr>
        <w:spacing w:after="120"/>
        <w:rPr>
          <w:rFonts w:ascii="Arial" w:hAnsi="Arial" w:cs="Arial"/>
        </w:rPr>
      </w:pPr>
    </w:p>
    <w:p w14:paraId="396A7215" w14:textId="77777777" w:rsidR="001D05C6" w:rsidRDefault="001D05C6" w:rsidP="006950BA">
      <w:pPr>
        <w:spacing w:after="120"/>
        <w:rPr>
          <w:rFonts w:ascii="Arial" w:hAnsi="Arial" w:cs="Arial"/>
        </w:rPr>
      </w:pPr>
    </w:p>
    <w:p w14:paraId="04F99B23" w14:textId="77777777" w:rsidR="001D05C6" w:rsidRDefault="001D05C6" w:rsidP="006950BA">
      <w:pPr>
        <w:spacing w:after="120"/>
        <w:rPr>
          <w:rFonts w:ascii="Arial" w:hAnsi="Arial" w:cs="Arial"/>
        </w:rPr>
      </w:pPr>
    </w:p>
    <w:p w14:paraId="6E8D0ADE" w14:textId="77777777" w:rsidR="001D05C6" w:rsidRDefault="001D05C6" w:rsidP="006950BA">
      <w:pPr>
        <w:spacing w:after="120"/>
        <w:rPr>
          <w:rFonts w:ascii="Arial" w:hAnsi="Arial" w:cs="Arial"/>
        </w:rPr>
      </w:pPr>
    </w:p>
    <w:p w14:paraId="3A2222BD" w14:textId="77777777" w:rsidR="001D05C6" w:rsidRDefault="001D05C6" w:rsidP="006950BA">
      <w:pPr>
        <w:spacing w:after="120"/>
        <w:rPr>
          <w:rFonts w:ascii="Arial" w:hAnsi="Arial" w:cs="Arial"/>
        </w:rPr>
      </w:pPr>
    </w:p>
    <w:p w14:paraId="4B24D270" w14:textId="77777777" w:rsidR="001D05C6" w:rsidRDefault="001D05C6" w:rsidP="006950BA">
      <w:pPr>
        <w:spacing w:after="120"/>
        <w:rPr>
          <w:rFonts w:ascii="Arial" w:hAnsi="Arial" w:cs="Arial"/>
        </w:rPr>
      </w:pPr>
    </w:p>
    <w:p w14:paraId="3AF48569" w14:textId="77777777" w:rsidR="001D05C6" w:rsidRDefault="001D05C6" w:rsidP="006950BA">
      <w:pPr>
        <w:spacing w:after="120"/>
        <w:rPr>
          <w:rFonts w:ascii="Arial" w:hAnsi="Arial" w:cs="Arial"/>
        </w:rPr>
      </w:pPr>
    </w:p>
    <w:p w14:paraId="391014ED" w14:textId="77777777" w:rsidR="006950BA" w:rsidRPr="006950BA" w:rsidRDefault="006950BA" w:rsidP="006950BA">
      <w:pPr>
        <w:pStyle w:val="Heading1"/>
        <w:pBdr>
          <w:bottom w:val="single" w:sz="4" w:space="1" w:color="auto"/>
        </w:pBdr>
        <w:spacing w:before="120" w:after="120"/>
        <w:rPr>
          <w:rFonts w:ascii="Arial Black" w:hAnsi="Arial Black" w:cs="Arial"/>
          <w:sz w:val="28"/>
          <w:szCs w:val="28"/>
          <w:u w:val="none"/>
        </w:rPr>
      </w:pPr>
      <w:r w:rsidRPr="006950BA">
        <w:rPr>
          <w:rFonts w:ascii="Arial Black" w:hAnsi="Arial Black" w:cs="Arial"/>
          <w:sz w:val="28"/>
          <w:szCs w:val="28"/>
          <w:u w:val="none"/>
        </w:rPr>
        <w:lastRenderedPageBreak/>
        <w:t>Position Details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0"/>
        <w:gridCol w:w="5010"/>
      </w:tblGrid>
      <w:tr w:rsidR="00E23FC2" w:rsidRPr="00E23FC2" w14:paraId="611E32B8" w14:textId="77777777" w:rsidTr="00173D22">
        <w:trPr>
          <w:trHeight w:val="315"/>
        </w:trPr>
        <w:tc>
          <w:tcPr>
            <w:tcW w:w="3990" w:type="dxa"/>
            <w:tcBorders>
              <w:top w:val="nil"/>
              <w:left w:val="nil"/>
              <w:bottom w:val="nil"/>
              <w:right w:val="single" w:sz="6" w:space="0" w:color="F2F2F2"/>
            </w:tcBorders>
            <w:shd w:val="clear" w:color="auto" w:fill="D9D9D9"/>
            <w:vAlign w:val="center"/>
            <w:hideMark/>
          </w:tcPr>
          <w:p w14:paraId="7993A7B0"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b/>
                <w:bCs/>
                <w:sz w:val="21"/>
                <w:szCs w:val="21"/>
                <w:lang w:eastAsia="en-AU"/>
              </w:rPr>
              <w:t>Visitor and Education Engagement Positions</w:t>
            </w:r>
            <w:r w:rsidRPr="00E23FC2">
              <w:rPr>
                <w:rFonts w:ascii="Arial" w:eastAsia="Times New Roman" w:hAnsi="Arial" w:cs="Arial"/>
                <w:sz w:val="21"/>
                <w:szCs w:val="21"/>
                <w:lang w:eastAsia="en-AU"/>
              </w:rPr>
              <w:t> </w:t>
            </w:r>
          </w:p>
        </w:tc>
        <w:tc>
          <w:tcPr>
            <w:tcW w:w="5010" w:type="dxa"/>
            <w:tcBorders>
              <w:top w:val="nil"/>
              <w:left w:val="single" w:sz="6" w:space="0" w:color="F2F2F2"/>
              <w:bottom w:val="nil"/>
              <w:right w:val="nil"/>
            </w:tcBorders>
            <w:shd w:val="clear" w:color="auto" w:fill="D9D9D9"/>
            <w:vAlign w:val="center"/>
            <w:hideMark/>
          </w:tcPr>
          <w:p w14:paraId="30950CF0"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b/>
                <w:bCs/>
                <w:sz w:val="21"/>
                <w:szCs w:val="21"/>
                <w:lang w:val="en-US" w:eastAsia="en-AU"/>
              </w:rPr>
              <w:t>Key Attributes</w:t>
            </w:r>
            <w:r w:rsidRPr="00E23FC2">
              <w:rPr>
                <w:rFonts w:ascii="Arial" w:eastAsia="Times New Roman" w:hAnsi="Arial" w:cs="Arial"/>
                <w:sz w:val="21"/>
                <w:szCs w:val="21"/>
                <w:lang w:eastAsia="en-AU"/>
              </w:rPr>
              <w:t> </w:t>
            </w:r>
          </w:p>
        </w:tc>
      </w:tr>
      <w:tr w:rsidR="00E23FC2" w:rsidRPr="00E23FC2" w14:paraId="34063676" w14:textId="77777777" w:rsidTr="00173D22">
        <w:trPr>
          <w:trHeight w:val="300"/>
        </w:trPr>
        <w:tc>
          <w:tcPr>
            <w:tcW w:w="3990" w:type="dxa"/>
            <w:tcBorders>
              <w:top w:val="nil"/>
              <w:left w:val="nil"/>
              <w:bottom w:val="nil"/>
              <w:right w:val="single" w:sz="6" w:space="0" w:color="F2F2F2"/>
            </w:tcBorders>
            <w:shd w:val="clear" w:color="auto" w:fill="auto"/>
            <w:hideMark/>
          </w:tcPr>
          <w:p w14:paraId="5E8CAD62"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These positions work under general supervision and involve engaging with our diverse audiences in a range of ways to enhance their experience at the museum. Common requirements for these positions include good people skills and the ability to give presentations that may involve standing for long periods of time. Some of these positions involve wearing a uniform. All positions are required to support compliance with agency security and heritage requirements. Successful applicants may work in one or more of the below positions, depending on your skills and experience, and the availability of shifts. </w:t>
            </w:r>
          </w:p>
          <w:p w14:paraId="55E4820F"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 </w:t>
            </w:r>
          </w:p>
        </w:tc>
        <w:tc>
          <w:tcPr>
            <w:tcW w:w="5010" w:type="dxa"/>
            <w:tcBorders>
              <w:top w:val="nil"/>
              <w:left w:val="single" w:sz="6" w:space="0" w:color="F2F2F2"/>
              <w:bottom w:val="nil"/>
              <w:right w:val="nil"/>
            </w:tcBorders>
            <w:shd w:val="clear" w:color="auto" w:fill="auto"/>
            <w:hideMark/>
          </w:tcPr>
          <w:p w14:paraId="3A5E6426"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To be successful in these positions you will be able to demonstrate or provide evidence to support your ability to:  </w:t>
            </w:r>
          </w:p>
          <w:p w14:paraId="5234D275" w14:textId="77777777" w:rsidR="00E23FC2" w:rsidRPr="00E23FC2" w:rsidRDefault="00E23FC2" w:rsidP="00E23FC2">
            <w:pPr>
              <w:numPr>
                <w:ilvl w:val="0"/>
                <w:numId w:val="7"/>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work effectively within a small team, share knowledge, show initiative and take responsibility for personal development. </w:t>
            </w:r>
          </w:p>
          <w:p w14:paraId="4F7AA560" w14:textId="77777777" w:rsidR="00E23FC2" w:rsidRPr="00E23FC2" w:rsidRDefault="00E23FC2" w:rsidP="00E23FC2">
            <w:pPr>
              <w:numPr>
                <w:ilvl w:val="0"/>
                <w:numId w:val="7"/>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demonstrate excellent people skills, enjoy working with visitors of all ages and have the ability to deliver and support a range of engaging public programs. </w:t>
            </w:r>
          </w:p>
          <w:p w14:paraId="2F2729AB" w14:textId="77777777" w:rsidR="00E23FC2" w:rsidRPr="00E23FC2" w:rsidRDefault="00E23FC2" w:rsidP="00E23FC2">
            <w:pPr>
              <w:numPr>
                <w:ilvl w:val="0"/>
                <w:numId w:val="7"/>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demonstrate strong interpersonal skills with the ability to build and maintain effective working relationships; and  </w:t>
            </w:r>
          </w:p>
          <w:p w14:paraId="0C765E24" w14:textId="77777777" w:rsidR="00E23FC2" w:rsidRPr="00E23FC2" w:rsidRDefault="00E23FC2" w:rsidP="00E23FC2">
            <w:pPr>
              <w:numPr>
                <w:ilvl w:val="0"/>
                <w:numId w:val="7"/>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be responsive and flexible in meeting changing priorities. </w:t>
            </w:r>
          </w:p>
        </w:tc>
      </w:tr>
      <w:tr w:rsidR="00E23FC2" w:rsidRPr="00E23FC2" w14:paraId="0E038E8E" w14:textId="77777777" w:rsidTr="00173D22">
        <w:trPr>
          <w:trHeight w:val="315"/>
        </w:trPr>
        <w:tc>
          <w:tcPr>
            <w:tcW w:w="3990" w:type="dxa"/>
            <w:tcBorders>
              <w:top w:val="nil"/>
              <w:left w:val="nil"/>
              <w:bottom w:val="nil"/>
              <w:right w:val="single" w:sz="6" w:space="0" w:color="F2F2F2"/>
            </w:tcBorders>
            <w:shd w:val="clear" w:color="auto" w:fill="D9D9D9"/>
            <w:vAlign w:val="center"/>
            <w:hideMark/>
          </w:tcPr>
          <w:p w14:paraId="6D642D39"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b/>
                <w:bCs/>
                <w:sz w:val="21"/>
                <w:szCs w:val="21"/>
                <w:lang w:eastAsia="en-AU"/>
              </w:rPr>
              <w:t>Learning Facilitator</w:t>
            </w:r>
            <w:r w:rsidRPr="00E23FC2">
              <w:rPr>
                <w:rFonts w:ascii="Arial" w:eastAsia="Times New Roman" w:hAnsi="Arial" w:cs="Arial"/>
                <w:sz w:val="21"/>
                <w:szCs w:val="21"/>
                <w:lang w:eastAsia="en-AU"/>
              </w:rPr>
              <w:t> </w:t>
            </w:r>
          </w:p>
        </w:tc>
        <w:tc>
          <w:tcPr>
            <w:tcW w:w="5010" w:type="dxa"/>
            <w:tcBorders>
              <w:top w:val="nil"/>
              <w:left w:val="single" w:sz="6" w:space="0" w:color="F2F2F2"/>
              <w:bottom w:val="nil"/>
              <w:right w:val="nil"/>
            </w:tcBorders>
            <w:shd w:val="clear" w:color="auto" w:fill="D9D9D9"/>
            <w:vAlign w:val="center"/>
            <w:hideMark/>
          </w:tcPr>
          <w:p w14:paraId="3727D42D"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b/>
                <w:bCs/>
                <w:color w:val="000000"/>
                <w:sz w:val="21"/>
                <w:szCs w:val="21"/>
                <w:lang w:eastAsia="en-AU"/>
              </w:rPr>
              <w:t>Duties</w:t>
            </w:r>
            <w:r w:rsidRPr="00E23FC2">
              <w:rPr>
                <w:rFonts w:ascii="Arial" w:eastAsia="Times New Roman" w:hAnsi="Arial" w:cs="Arial"/>
                <w:color w:val="000000"/>
                <w:sz w:val="21"/>
                <w:szCs w:val="21"/>
                <w:lang w:eastAsia="en-AU"/>
              </w:rPr>
              <w:t> </w:t>
            </w:r>
          </w:p>
        </w:tc>
      </w:tr>
      <w:tr w:rsidR="00E23FC2" w:rsidRPr="00E23FC2" w14:paraId="0849DD58" w14:textId="77777777" w:rsidTr="00173D22">
        <w:trPr>
          <w:trHeight w:val="300"/>
        </w:trPr>
        <w:tc>
          <w:tcPr>
            <w:tcW w:w="3990" w:type="dxa"/>
            <w:tcBorders>
              <w:top w:val="nil"/>
              <w:left w:val="nil"/>
              <w:bottom w:val="nil"/>
              <w:right w:val="single" w:sz="6" w:space="0" w:color="F2F2F2"/>
            </w:tcBorders>
            <w:shd w:val="clear" w:color="auto" w:fill="auto"/>
            <w:hideMark/>
          </w:tcPr>
          <w:p w14:paraId="398086A6"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The Learning team plays an important role in providing programs to over 90,000 students per year. As a member of the team, you will have excellent people skills, enjoy working with   students of all ages and backgrounds, have a strong empathy for the vision and purpose of MoAD and have a sound knowledge of Australian political history and experience with working with students. </w:t>
            </w:r>
          </w:p>
        </w:tc>
        <w:tc>
          <w:tcPr>
            <w:tcW w:w="5010" w:type="dxa"/>
            <w:tcBorders>
              <w:top w:val="nil"/>
              <w:left w:val="single" w:sz="6" w:space="0" w:color="F2F2F2"/>
              <w:bottom w:val="nil"/>
              <w:right w:val="nil"/>
            </w:tcBorders>
            <w:shd w:val="clear" w:color="auto" w:fill="auto"/>
            <w:hideMark/>
          </w:tcPr>
          <w:p w14:paraId="12BA5677" w14:textId="77777777" w:rsidR="00E23FC2" w:rsidRPr="00E23FC2" w:rsidRDefault="00E23FC2" w:rsidP="00E23FC2">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Present high quality education programs onsite and online.</w:t>
            </w:r>
            <w:r w:rsidRPr="00E23FC2">
              <w:rPr>
                <w:rFonts w:ascii="Arial" w:eastAsia="Times New Roman" w:hAnsi="Arial" w:cs="Arial"/>
                <w:sz w:val="21"/>
                <w:szCs w:val="21"/>
                <w:lang w:eastAsia="en-AU"/>
              </w:rPr>
              <w:t> </w:t>
            </w:r>
          </w:p>
          <w:p w14:paraId="1193C3A3" w14:textId="77777777" w:rsidR="00E23FC2" w:rsidRPr="00E23FC2" w:rsidRDefault="00E23FC2" w:rsidP="00E23FC2">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Ensure learning spaces and equipment are made ready for use.</w:t>
            </w:r>
            <w:r w:rsidRPr="00E23FC2">
              <w:rPr>
                <w:rFonts w:ascii="Arial" w:eastAsia="Times New Roman" w:hAnsi="Arial" w:cs="Arial"/>
                <w:sz w:val="21"/>
                <w:szCs w:val="21"/>
                <w:lang w:eastAsia="en-AU"/>
              </w:rPr>
              <w:t> </w:t>
            </w:r>
          </w:p>
          <w:p w14:paraId="6CC504BA" w14:textId="77777777" w:rsidR="00E23FC2" w:rsidRPr="00E23FC2" w:rsidRDefault="00E23FC2" w:rsidP="00E23FC2">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Assist with project work, as required.</w:t>
            </w:r>
            <w:r w:rsidRPr="00E23FC2">
              <w:rPr>
                <w:rFonts w:ascii="Arial" w:eastAsia="Times New Roman" w:hAnsi="Arial" w:cs="Arial"/>
                <w:sz w:val="21"/>
                <w:szCs w:val="21"/>
                <w:lang w:eastAsia="en-AU"/>
              </w:rPr>
              <w:t> </w:t>
            </w:r>
          </w:p>
          <w:p w14:paraId="5D533C78" w14:textId="77777777" w:rsidR="00E23FC2" w:rsidRPr="00E23FC2" w:rsidRDefault="00E23FC2" w:rsidP="00E23FC2">
            <w:pPr>
              <w:numPr>
                <w:ilvl w:val="0"/>
                <w:numId w:val="8"/>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Support MoAD public programs.</w:t>
            </w:r>
            <w:r w:rsidRPr="00E23FC2">
              <w:rPr>
                <w:rFonts w:ascii="Arial" w:eastAsia="Times New Roman" w:hAnsi="Arial" w:cs="Arial"/>
                <w:sz w:val="21"/>
                <w:szCs w:val="21"/>
                <w:lang w:eastAsia="en-AU"/>
              </w:rPr>
              <w:t> </w:t>
            </w:r>
          </w:p>
          <w:p w14:paraId="5D43ACD2"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 </w:t>
            </w:r>
          </w:p>
        </w:tc>
      </w:tr>
      <w:tr w:rsidR="00E23FC2" w:rsidRPr="00E23FC2" w14:paraId="375EA368" w14:textId="77777777" w:rsidTr="00173D22">
        <w:trPr>
          <w:trHeight w:val="315"/>
        </w:trPr>
        <w:tc>
          <w:tcPr>
            <w:tcW w:w="3990" w:type="dxa"/>
            <w:tcBorders>
              <w:top w:val="nil"/>
              <w:left w:val="nil"/>
              <w:bottom w:val="nil"/>
              <w:right w:val="single" w:sz="6" w:space="0" w:color="F2F2F2"/>
            </w:tcBorders>
            <w:shd w:val="clear" w:color="auto" w:fill="D9D9D9"/>
            <w:vAlign w:val="center"/>
            <w:hideMark/>
          </w:tcPr>
          <w:p w14:paraId="14BD1F69"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b/>
                <w:bCs/>
                <w:sz w:val="21"/>
                <w:szCs w:val="21"/>
                <w:lang w:val="en-US" w:eastAsia="en-AU"/>
              </w:rPr>
              <w:t>Museum Experience Officer</w:t>
            </w:r>
            <w:r w:rsidRPr="00E23FC2">
              <w:rPr>
                <w:rFonts w:ascii="Arial" w:eastAsia="Times New Roman" w:hAnsi="Arial" w:cs="Arial"/>
                <w:sz w:val="21"/>
                <w:szCs w:val="21"/>
                <w:lang w:eastAsia="en-AU"/>
              </w:rPr>
              <w:t> </w:t>
            </w:r>
          </w:p>
        </w:tc>
        <w:tc>
          <w:tcPr>
            <w:tcW w:w="5010" w:type="dxa"/>
            <w:tcBorders>
              <w:top w:val="nil"/>
              <w:left w:val="single" w:sz="6" w:space="0" w:color="F2F2F2"/>
              <w:bottom w:val="nil"/>
              <w:right w:val="nil"/>
            </w:tcBorders>
            <w:shd w:val="clear" w:color="auto" w:fill="D9D9D9"/>
            <w:vAlign w:val="center"/>
            <w:hideMark/>
          </w:tcPr>
          <w:p w14:paraId="366AB997"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b/>
                <w:bCs/>
                <w:sz w:val="21"/>
                <w:szCs w:val="21"/>
                <w:lang w:eastAsia="en-AU"/>
              </w:rPr>
              <w:t>Duties</w:t>
            </w:r>
            <w:r w:rsidRPr="00E23FC2">
              <w:rPr>
                <w:rFonts w:ascii="Arial" w:eastAsia="Times New Roman" w:hAnsi="Arial" w:cs="Arial"/>
                <w:sz w:val="21"/>
                <w:szCs w:val="21"/>
                <w:lang w:eastAsia="en-AU"/>
              </w:rPr>
              <w:t> </w:t>
            </w:r>
          </w:p>
        </w:tc>
      </w:tr>
      <w:tr w:rsidR="00E23FC2" w:rsidRPr="00E23FC2" w14:paraId="4904972B" w14:textId="77777777" w:rsidTr="00173D22">
        <w:trPr>
          <w:trHeight w:val="300"/>
        </w:trPr>
        <w:tc>
          <w:tcPr>
            <w:tcW w:w="3990" w:type="dxa"/>
            <w:tcBorders>
              <w:top w:val="nil"/>
              <w:left w:val="nil"/>
              <w:bottom w:val="nil"/>
              <w:right w:val="single" w:sz="6" w:space="0" w:color="F2F2F2"/>
            </w:tcBorders>
            <w:shd w:val="clear" w:color="auto" w:fill="auto"/>
            <w:hideMark/>
          </w:tcPr>
          <w:p w14:paraId="44AFA68C" w14:textId="77777777" w:rsidR="00E23FC2" w:rsidRPr="00E23FC2" w:rsidRDefault="00E23FC2" w:rsidP="00E23FC2">
            <w:pPr>
              <w:spacing w:after="0" w:line="240" w:lineRule="auto"/>
              <w:textAlignment w:val="baseline"/>
              <w:rPr>
                <w:rFonts w:ascii="Arial" w:eastAsia="Times New Roman" w:hAnsi="Arial" w:cs="Arial"/>
                <w:sz w:val="21"/>
                <w:szCs w:val="21"/>
                <w:lang w:eastAsia="en-AU"/>
              </w:rPr>
            </w:pPr>
            <w:r w:rsidRPr="00E23FC2">
              <w:rPr>
                <w:rFonts w:ascii="Arial" w:eastAsia="Times New Roman" w:hAnsi="Arial" w:cs="Arial"/>
                <w:sz w:val="21"/>
                <w:szCs w:val="21"/>
                <w:lang w:eastAsia="en-AU"/>
              </w:rPr>
              <w:t>Museum Experience Team works with around 200,000 general visitors to the museum each year, from arrival to exit. The team manages our Receptions and the MoAD Shop, conducts tours, manages public enquiries online and onsite, and develops and supports other museum public programs including events. </w:t>
            </w:r>
          </w:p>
        </w:tc>
        <w:tc>
          <w:tcPr>
            <w:tcW w:w="5010" w:type="dxa"/>
            <w:tcBorders>
              <w:top w:val="nil"/>
              <w:left w:val="single" w:sz="6" w:space="0" w:color="F2F2F2"/>
              <w:bottom w:val="nil"/>
              <w:right w:val="nil"/>
            </w:tcBorders>
            <w:shd w:val="clear" w:color="auto" w:fill="auto"/>
            <w:hideMark/>
          </w:tcPr>
          <w:p w14:paraId="21951391" w14:textId="77777777" w:rsidR="00E23FC2" w:rsidRPr="00E23FC2" w:rsidRDefault="00E23FC2" w:rsidP="00E23FC2">
            <w:pPr>
              <w:numPr>
                <w:ilvl w:val="0"/>
                <w:numId w:val="9"/>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Provide high quality interactions with museum visitors, including entry management, providing information to promote current museum programs, retail sales and handling telephone calls.</w:t>
            </w:r>
            <w:r w:rsidRPr="00E23FC2">
              <w:rPr>
                <w:rFonts w:ascii="Arial" w:eastAsia="Times New Roman" w:hAnsi="Arial" w:cs="Arial"/>
                <w:sz w:val="21"/>
                <w:szCs w:val="21"/>
                <w:lang w:eastAsia="en-AU"/>
              </w:rPr>
              <w:t> </w:t>
            </w:r>
          </w:p>
          <w:p w14:paraId="6F1C58D2" w14:textId="77777777" w:rsidR="00E23FC2" w:rsidRPr="00E23FC2" w:rsidRDefault="00E23FC2" w:rsidP="00E23FC2">
            <w:pPr>
              <w:numPr>
                <w:ilvl w:val="0"/>
                <w:numId w:val="9"/>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Deliver and support a range of museum public programs including tours, events and facilitating activities in exhibition spaces. Occasional after-hours work may be required.</w:t>
            </w:r>
            <w:r w:rsidRPr="00E23FC2">
              <w:rPr>
                <w:rFonts w:ascii="Arial" w:eastAsia="Times New Roman" w:hAnsi="Arial" w:cs="Arial"/>
                <w:sz w:val="21"/>
                <w:szCs w:val="21"/>
                <w:lang w:eastAsia="en-AU"/>
              </w:rPr>
              <w:t> </w:t>
            </w:r>
          </w:p>
          <w:p w14:paraId="2D886481" w14:textId="77777777" w:rsidR="00E23FC2" w:rsidRPr="00E23FC2" w:rsidRDefault="00E23FC2" w:rsidP="00E23FC2">
            <w:pPr>
              <w:numPr>
                <w:ilvl w:val="0"/>
                <w:numId w:val="9"/>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Support and provide general direction to volunteers to ensure that their role is carried out effectively and is aligned with the museum’s objectives.</w:t>
            </w:r>
            <w:r w:rsidRPr="00E23FC2">
              <w:rPr>
                <w:rFonts w:ascii="Arial" w:eastAsia="Times New Roman" w:hAnsi="Arial" w:cs="Arial"/>
                <w:sz w:val="21"/>
                <w:szCs w:val="21"/>
                <w:lang w:eastAsia="en-AU"/>
              </w:rPr>
              <w:t> </w:t>
            </w:r>
          </w:p>
          <w:p w14:paraId="64847836" w14:textId="77777777" w:rsidR="00E23FC2" w:rsidRPr="00E23FC2" w:rsidRDefault="00E23FC2" w:rsidP="00E23FC2">
            <w:pPr>
              <w:numPr>
                <w:ilvl w:val="0"/>
                <w:numId w:val="9"/>
              </w:numPr>
              <w:spacing w:after="0" w:line="240" w:lineRule="auto"/>
              <w:ind w:firstLine="0"/>
              <w:textAlignment w:val="baseline"/>
              <w:rPr>
                <w:rFonts w:ascii="Arial" w:eastAsia="Times New Roman" w:hAnsi="Arial" w:cs="Arial"/>
                <w:sz w:val="21"/>
                <w:szCs w:val="21"/>
                <w:lang w:eastAsia="en-AU"/>
              </w:rPr>
            </w:pPr>
            <w:r w:rsidRPr="00E23FC2">
              <w:rPr>
                <w:rFonts w:ascii="Arial" w:eastAsia="Times New Roman" w:hAnsi="Arial" w:cs="Arial"/>
                <w:sz w:val="21"/>
                <w:szCs w:val="21"/>
                <w:lang w:val="en-US" w:eastAsia="en-AU"/>
              </w:rPr>
              <w:t>Engage in productive working relationships that add value to service delivery</w:t>
            </w:r>
            <w:r w:rsidRPr="00E23FC2">
              <w:rPr>
                <w:rFonts w:ascii="Arial" w:eastAsia="Times New Roman" w:hAnsi="Arial" w:cs="Arial"/>
                <w:sz w:val="21"/>
                <w:szCs w:val="21"/>
                <w:lang w:eastAsia="en-AU"/>
              </w:rPr>
              <w:t> </w:t>
            </w:r>
          </w:p>
        </w:tc>
      </w:tr>
    </w:tbl>
    <w:p w14:paraId="52E059E2" w14:textId="77777777" w:rsidR="00EA4F04" w:rsidRPr="00EA4F04" w:rsidRDefault="00EA4F04" w:rsidP="00EA4F04">
      <w:pPr>
        <w:rPr>
          <w:rFonts w:ascii="Arial" w:hAnsi="Arial" w:cs="Arial"/>
        </w:rPr>
      </w:pPr>
    </w:p>
    <w:p w14:paraId="2B43A36F" w14:textId="77777777" w:rsidR="007C0F67" w:rsidRDefault="007C0F67" w:rsidP="00EA4F04">
      <w:pPr>
        <w:pStyle w:val="Heading1"/>
        <w:pBdr>
          <w:bottom w:val="single" w:sz="4" w:space="1" w:color="auto"/>
        </w:pBdr>
        <w:spacing w:before="120" w:after="120"/>
        <w:rPr>
          <w:rFonts w:ascii="Arial Black" w:hAnsi="Arial Black" w:cs="Arial"/>
          <w:sz w:val="28"/>
          <w:szCs w:val="28"/>
          <w:u w:val="none"/>
        </w:rPr>
      </w:pPr>
    </w:p>
    <w:p w14:paraId="6DCA83F9" w14:textId="30759E38" w:rsidR="00EA4F04" w:rsidRPr="006950BA" w:rsidRDefault="00EA4F04" w:rsidP="00EA4F04">
      <w:pPr>
        <w:pStyle w:val="Heading1"/>
        <w:pBdr>
          <w:bottom w:val="single" w:sz="4" w:space="1" w:color="auto"/>
        </w:pBdr>
        <w:spacing w:before="120" w:after="120"/>
        <w:rPr>
          <w:rFonts w:ascii="Arial Black" w:hAnsi="Arial Black" w:cs="Arial"/>
          <w:sz w:val="28"/>
          <w:szCs w:val="28"/>
          <w:u w:val="none"/>
        </w:rPr>
      </w:pPr>
      <w:r>
        <w:rPr>
          <w:rFonts w:ascii="Arial Black" w:hAnsi="Arial Black" w:cs="Arial"/>
          <w:sz w:val="28"/>
          <w:szCs w:val="28"/>
          <w:u w:val="none"/>
        </w:rPr>
        <w:t>Your application</w:t>
      </w:r>
    </w:p>
    <w:p w14:paraId="790E3D43" w14:textId="79AA64C1" w:rsidR="00EA4F04" w:rsidRDefault="00EA4F04" w:rsidP="00173D22">
      <w:pPr>
        <w:spacing w:after="192"/>
        <w:rPr>
          <w:rFonts w:ascii="Arial" w:hAnsi="Arial" w:cs="Arial"/>
        </w:rPr>
      </w:pPr>
      <w:r>
        <w:rPr>
          <w:rFonts w:ascii="Arial" w:hAnsi="Arial" w:cs="Arial"/>
        </w:rPr>
        <w:t xml:space="preserve">Please </w:t>
      </w:r>
      <w:r w:rsidR="00173D22">
        <w:rPr>
          <w:rFonts w:ascii="Arial" w:hAnsi="Arial" w:cs="Arial"/>
        </w:rPr>
        <w:t xml:space="preserve">fill out the Temporary Register Cover Sheet and </w:t>
      </w:r>
      <w:r>
        <w:rPr>
          <w:rFonts w:ascii="Arial" w:hAnsi="Arial" w:cs="Arial"/>
        </w:rPr>
        <w:t>provide</w:t>
      </w:r>
      <w:r w:rsidR="00173D22">
        <w:rPr>
          <w:rFonts w:ascii="Arial" w:hAnsi="Arial" w:cs="Arial"/>
        </w:rPr>
        <w:t xml:space="preserve"> an </w:t>
      </w:r>
      <w:r w:rsidR="001373FC">
        <w:rPr>
          <w:rFonts w:ascii="Arial" w:hAnsi="Arial" w:cs="Arial"/>
        </w:rPr>
        <w:t>up-to-date</w:t>
      </w:r>
      <w:r w:rsidR="00173D22">
        <w:rPr>
          <w:rFonts w:ascii="Arial" w:hAnsi="Arial" w:cs="Arial"/>
        </w:rPr>
        <w:t xml:space="preserve"> copy of your resume.</w:t>
      </w:r>
    </w:p>
    <w:p w14:paraId="087D0C3B" w14:textId="77777777" w:rsidR="00EB6892" w:rsidRDefault="00EB6892">
      <w:pPr>
        <w:rPr>
          <w:rFonts w:ascii="Arial" w:hAnsi="Arial" w:cs="Arial"/>
        </w:rPr>
      </w:pPr>
    </w:p>
    <w:p w14:paraId="53F09E6A" w14:textId="3D9D0DD8" w:rsidR="00EA4F04" w:rsidRPr="006950BA" w:rsidRDefault="00EA4F04" w:rsidP="00EA4F04">
      <w:pPr>
        <w:pStyle w:val="Heading1"/>
        <w:pBdr>
          <w:bottom w:val="single" w:sz="4" w:space="1" w:color="auto"/>
        </w:pBdr>
        <w:spacing w:before="120" w:after="120"/>
        <w:rPr>
          <w:rFonts w:ascii="Arial Black" w:hAnsi="Arial Black" w:cs="Arial"/>
          <w:sz w:val="28"/>
          <w:szCs w:val="28"/>
          <w:u w:val="none"/>
        </w:rPr>
      </w:pPr>
      <w:r>
        <w:rPr>
          <w:rFonts w:ascii="Arial Black" w:hAnsi="Arial Black" w:cs="Arial"/>
          <w:sz w:val="28"/>
          <w:szCs w:val="28"/>
          <w:u w:val="none"/>
        </w:rPr>
        <w:t>Submission</w:t>
      </w:r>
    </w:p>
    <w:p w14:paraId="50FA1BD4" w14:textId="441E98AA" w:rsidR="00EA4F04" w:rsidRPr="00EA4F04" w:rsidRDefault="00EA4F04" w:rsidP="00EA4F04">
      <w:pPr>
        <w:spacing w:after="192"/>
        <w:rPr>
          <w:rFonts w:ascii="Arial" w:hAnsi="Arial" w:cs="Arial"/>
        </w:rPr>
      </w:pPr>
      <w:r>
        <w:rPr>
          <w:rFonts w:ascii="Arial" w:hAnsi="Arial" w:cs="Arial"/>
        </w:rPr>
        <w:t xml:space="preserve">Please submit applications by the closing date and time electronically to </w:t>
      </w:r>
      <w:hyperlink r:id="rId8" w:history="1">
        <w:r w:rsidR="008616CB" w:rsidRPr="003933D9">
          <w:rPr>
            <w:rStyle w:val="Hyperlink"/>
            <w:rFonts w:ascii="Arial" w:hAnsi="Arial" w:cs="Arial"/>
          </w:rPr>
          <w:t>applications@moadoph.gov.au</w:t>
        </w:r>
      </w:hyperlink>
      <w:r>
        <w:rPr>
          <w:rFonts w:ascii="Arial" w:hAnsi="Arial" w:cs="Arial"/>
        </w:rPr>
        <w:t xml:space="preserve"> </w:t>
      </w:r>
    </w:p>
    <w:p w14:paraId="5D7FCCD5" w14:textId="401F02FD" w:rsidR="00883239" w:rsidRPr="002C696F" w:rsidRDefault="00285D9F">
      <w:pPr>
        <w:rPr>
          <w:rFonts w:ascii="Arial" w:hAnsi="Arial" w:cs="Arial"/>
          <w:b/>
          <w:bCs/>
        </w:rPr>
      </w:pPr>
      <w:r w:rsidRPr="002C696F">
        <w:rPr>
          <w:rFonts w:ascii="Arial" w:hAnsi="Arial" w:cs="Arial"/>
          <w:b/>
          <w:bCs/>
        </w:rPr>
        <w:t>Please note: The temporary register</w:t>
      </w:r>
      <w:r w:rsidR="002C696F" w:rsidRPr="002C696F">
        <w:rPr>
          <w:rFonts w:ascii="Arial" w:hAnsi="Arial" w:cs="Arial"/>
          <w:b/>
          <w:bCs/>
        </w:rPr>
        <w:t>’s closing date is 31 December 2024. After this date, you will need to re-register for the following year.</w:t>
      </w:r>
    </w:p>
    <w:p w14:paraId="17F422B9" w14:textId="77777777" w:rsidR="00883239" w:rsidRDefault="00883239">
      <w:pPr>
        <w:rPr>
          <w:rFonts w:ascii="Arial" w:hAnsi="Arial" w:cs="Arial"/>
        </w:rPr>
      </w:pPr>
    </w:p>
    <w:p w14:paraId="6541DB3E" w14:textId="6DB06FCB" w:rsidR="00883239" w:rsidRPr="006950BA" w:rsidRDefault="00883239">
      <w:pPr>
        <w:rPr>
          <w:rFonts w:ascii="Arial" w:hAnsi="Arial" w:cs="Arial"/>
        </w:rPr>
      </w:pPr>
    </w:p>
    <w:sectPr w:rsidR="00883239" w:rsidRPr="006950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9A88" w14:textId="77777777" w:rsidR="004D1769" w:rsidRDefault="004D1769" w:rsidP="008616CB">
      <w:pPr>
        <w:spacing w:after="0" w:line="240" w:lineRule="auto"/>
      </w:pPr>
      <w:r>
        <w:separator/>
      </w:r>
    </w:p>
  </w:endnote>
  <w:endnote w:type="continuationSeparator" w:id="0">
    <w:p w14:paraId="205DBA99" w14:textId="77777777" w:rsidR="004D1769" w:rsidRDefault="004D1769" w:rsidP="0086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8551" w14:textId="2645F257" w:rsidR="004E636D" w:rsidRPr="004E636D" w:rsidRDefault="004E636D" w:rsidP="004E636D">
    <w:pPr>
      <w:pStyle w:val="Footer"/>
      <w:jc w:val="right"/>
      <w:rPr>
        <w:sz w:val="16"/>
        <w:szCs w:val="16"/>
      </w:rPr>
    </w:pPr>
    <w:r w:rsidRPr="004E636D">
      <w:rPr>
        <w:sz w:val="16"/>
        <w:szCs w:val="16"/>
      </w:rPr>
      <w:t>MoAD J</w:t>
    </w:r>
    <w:r w:rsidR="001D05C6">
      <w:rPr>
        <w:sz w:val="16"/>
        <w:szCs w:val="16"/>
      </w:rPr>
      <w:t>an</w:t>
    </w:r>
    <w:r w:rsidRPr="004E636D">
      <w:rPr>
        <w:sz w:val="16"/>
        <w:szCs w:val="16"/>
      </w:rPr>
      <w:t xml:space="preserve"> 202</w:t>
    </w:r>
    <w:r w:rsidR="001D05C6">
      <w:rPr>
        <w:sz w:val="16"/>
        <w:szCs w:val="16"/>
      </w:rPr>
      <w:t>4</w:t>
    </w:r>
    <w:r w:rsidRPr="004E636D">
      <w:rPr>
        <w:sz w:val="16"/>
        <w:szCs w:val="16"/>
      </w:rPr>
      <w:t xml:space="preserve"> – Learning Facilitator</w:t>
    </w:r>
    <w:r w:rsidR="001D05C6">
      <w:rPr>
        <w:sz w:val="16"/>
        <w:szCs w:val="16"/>
      </w:rPr>
      <w:t xml:space="preserve"> / Museum Experience Officer – Temporary Register</w:t>
    </w:r>
  </w:p>
  <w:p w14:paraId="1F381E69" w14:textId="77777777" w:rsidR="004E636D" w:rsidRDefault="004E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0D8C" w14:textId="77777777" w:rsidR="004D1769" w:rsidRDefault="004D1769" w:rsidP="008616CB">
      <w:pPr>
        <w:spacing w:after="0" w:line="240" w:lineRule="auto"/>
      </w:pPr>
      <w:r>
        <w:separator/>
      </w:r>
    </w:p>
  </w:footnote>
  <w:footnote w:type="continuationSeparator" w:id="0">
    <w:p w14:paraId="0C455C27" w14:textId="77777777" w:rsidR="004D1769" w:rsidRDefault="004D1769" w:rsidP="00861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A2D"/>
    <w:multiLevelType w:val="hybridMultilevel"/>
    <w:tmpl w:val="A1E8C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6D41D1"/>
    <w:multiLevelType w:val="multilevel"/>
    <w:tmpl w:val="5230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DF43C4"/>
    <w:multiLevelType w:val="hybridMultilevel"/>
    <w:tmpl w:val="F7A03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D24AB"/>
    <w:multiLevelType w:val="multilevel"/>
    <w:tmpl w:val="D0C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14C84"/>
    <w:multiLevelType w:val="hybridMultilevel"/>
    <w:tmpl w:val="6CAA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7C2812"/>
    <w:multiLevelType w:val="hybridMultilevel"/>
    <w:tmpl w:val="0ED4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EE50D8"/>
    <w:multiLevelType w:val="hybridMultilevel"/>
    <w:tmpl w:val="8BEE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D96D61"/>
    <w:multiLevelType w:val="multilevel"/>
    <w:tmpl w:val="EAB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C03A4A"/>
    <w:multiLevelType w:val="hybridMultilevel"/>
    <w:tmpl w:val="F3B06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51949">
    <w:abstractNumId w:val="0"/>
  </w:num>
  <w:num w:numId="2" w16cid:durableId="179201442">
    <w:abstractNumId w:val="2"/>
  </w:num>
  <w:num w:numId="3" w16cid:durableId="901867956">
    <w:abstractNumId w:val="8"/>
  </w:num>
  <w:num w:numId="4" w16cid:durableId="1702827708">
    <w:abstractNumId w:val="5"/>
  </w:num>
  <w:num w:numId="5" w16cid:durableId="1786803990">
    <w:abstractNumId w:val="6"/>
  </w:num>
  <w:num w:numId="6" w16cid:durableId="1811361926">
    <w:abstractNumId w:val="4"/>
  </w:num>
  <w:num w:numId="7" w16cid:durableId="1586762987">
    <w:abstractNumId w:val="1"/>
  </w:num>
  <w:num w:numId="8" w16cid:durableId="797529950">
    <w:abstractNumId w:val="3"/>
  </w:num>
  <w:num w:numId="9" w16cid:durableId="1957058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BA"/>
    <w:rsid w:val="001373FC"/>
    <w:rsid w:val="00173D22"/>
    <w:rsid w:val="001D05C6"/>
    <w:rsid w:val="00285D9F"/>
    <w:rsid w:val="002C696F"/>
    <w:rsid w:val="00364F36"/>
    <w:rsid w:val="003D21C8"/>
    <w:rsid w:val="004D1769"/>
    <w:rsid w:val="004E636D"/>
    <w:rsid w:val="005B7C79"/>
    <w:rsid w:val="006950BA"/>
    <w:rsid w:val="007C0F67"/>
    <w:rsid w:val="00800C36"/>
    <w:rsid w:val="00804C72"/>
    <w:rsid w:val="008075A2"/>
    <w:rsid w:val="008616CB"/>
    <w:rsid w:val="00883239"/>
    <w:rsid w:val="008B7BB8"/>
    <w:rsid w:val="009547D6"/>
    <w:rsid w:val="00A80C82"/>
    <w:rsid w:val="00B5121C"/>
    <w:rsid w:val="00BE41D5"/>
    <w:rsid w:val="00D9126A"/>
    <w:rsid w:val="00E23FC2"/>
    <w:rsid w:val="00E37ADA"/>
    <w:rsid w:val="00E61A9E"/>
    <w:rsid w:val="00EA4F04"/>
    <w:rsid w:val="00EB6892"/>
    <w:rsid w:val="00EC7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4329"/>
  <w15:chartTrackingRefBased/>
  <w15:docId w15:val="{7FF68B9B-E7AF-4C71-9B9C-CED099E5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50BA"/>
    <w:pPr>
      <w:keepNext/>
      <w:spacing w:before="40" w:after="40" w:line="240" w:lineRule="auto"/>
      <w:outlineLvl w:val="0"/>
    </w:pPr>
    <w:rPr>
      <w:rFonts w:ascii="Times New Roman" w:eastAsia="Times New Roman" w:hAnsi="Times New Roman" w:cs="Times New Roman"/>
      <w:sz w:val="1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0BA"/>
    <w:rPr>
      <w:rFonts w:ascii="Times New Roman" w:eastAsia="Times New Roman" w:hAnsi="Times New Roman" w:cs="Times New Roman"/>
      <w:sz w:val="18"/>
      <w:szCs w:val="24"/>
      <w:u w:val="single"/>
      <w:lang w:val="en-US"/>
    </w:rPr>
  </w:style>
  <w:style w:type="paragraph" w:styleId="ListParagraph">
    <w:name w:val="List Paragraph"/>
    <w:basedOn w:val="Normal"/>
    <w:uiPriority w:val="34"/>
    <w:qFormat/>
    <w:rsid w:val="006950BA"/>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4F04"/>
    <w:rPr>
      <w:color w:val="0563C1" w:themeColor="hyperlink"/>
      <w:u w:val="single"/>
    </w:rPr>
  </w:style>
  <w:style w:type="character" w:styleId="UnresolvedMention">
    <w:name w:val="Unresolved Mention"/>
    <w:basedOn w:val="DefaultParagraphFont"/>
    <w:uiPriority w:val="99"/>
    <w:semiHidden/>
    <w:unhideWhenUsed/>
    <w:rsid w:val="00EA4F04"/>
    <w:rPr>
      <w:color w:val="605E5C"/>
      <w:shd w:val="clear" w:color="auto" w:fill="E1DFDD"/>
    </w:rPr>
  </w:style>
  <w:style w:type="paragraph" w:styleId="Header">
    <w:name w:val="header"/>
    <w:basedOn w:val="Normal"/>
    <w:link w:val="HeaderChar"/>
    <w:uiPriority w:val="99"/>
    <w:unhideWhenUsed/>
    <w:rsid w:val="0086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CB"/>
  </w:style>
  <w:style w:type="paragraph" w:styleId="Footer">
    <w:name w:val="footer"/>
    <w:basedOn w:val="Normal"/>
    <w:link w:val="FooterChar"/>
    <w:uiPriority w:val="99"/>
    <w:unhideWhenUsed/>
    <w:rsid w:val="0086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CB"/>
  </w:style>
  <w:style w:type="paragraph" w:customStyle="1" w:styleId="TableParagraph">
    <w:name w:val="Table Paragraph"/>
    <w:basedOn w:val="Normal"/>
    <w:uiPriority w:val="1"/>
    <w:qFormat/>
    <w:rsid w:val="001D05C6"/>
    <w:pPr>
      <w:widowControl w:val="0"/>
      <w:autoSpaceDE w:val="0"/>
      <w:autoSpaceDN w:val="0"/>
      <w:spacing w:before="100" w:after="0" w:line="240" w:lineRule="auto"/>
      <w:ind w:left="105"/>
    </w:pPr>
    <w:rPr>
      <w:rFonts w:ascii="Arial" w:eastAsia="Arial" w:hAnsi="Arial" w:cs="Arial"/>
      <w:lang w:val="en-US"/>
    </w:rPr>
  </w:style>
  <w:style w:type="paragraph" w:customStyle="1" w:styleId="Default">
    <w:name w:val="Default"/>
    <w:rsid w:val="00173D22"/>
    <w:pPr>
      <w:autoSpaceDE w:val="0"/>
      <w:autoSpaceDN w:val="0"/>
      <w:adjustRightInd w:val="0"/>
      <w:spacing w:after="0" w:line="240" w:lineRule="auto"/>
    </w:pPr>
    <w:rPr>
      <w:rFonts w:ascii="Symbol" w:hAnsi="Symbol" w:cs="Symbol"/>
      <w:color w:val="000000"/>
      <w:sz w:val="24"/>
      <w:szCs w:val="24"/>
    </w:rPr>
  </w:style>
  <w:style w:type="character" w:customStyle="1" w:styleId="normaltextrun">
    <w:name w:val="normaltextrun"/>
    <w:basedOn w:val="DefaultParagraphFont"/>
    <w:rsid w:val="0095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64487">
      <w:bodyDiv w:val="1"/>
      <w:marLeft w:val="0"/>
      <w:marRight w:val="0"/>
      <w:marTop w:val="0"/>
      <w:marBottom w:val="0"/>
      <w:divBdr>
        <w:top w:val="none" w:sz="0" w:space="0" w:color="auto"/>
        <w:left w:val="none" w:sz="0" w:space="0" w:color="auto"/>
        <w:bottom w:val="none" w:sz="0" w:space="0" w:color="auto"/>
        <w:right w:val="none" w:sz="0" w:space="0" w:color="auto"/>
      </w:divBdr>
      <w:divsChild>
        <w:div w:id="108354398">
          <w:marLeft w:val="0"/>
          <w:marRight w:val="0"/>
          <w:marTop w:val="0"/>
          <w:marBottom w:val="0"/>
          <w:divBdr>
            <w:top w:val="none" w:sz="0" w:space="0" w:color="auto"/>
            <w:left w:val="none" w:sz="0" w:space="0" w:color="auto"/>
            <w:bottom w:val="none" w:sz="0" w:space="0" w:color="auto"/>
            <w:right w:val="none" w:sz="0" w:space="0" w:color="auto"/>
          </w:divBdr>
          <w:divsChild>
            <w:div w:id="1510213082">
              <w:marLeft w:val="0"/>
              <w:marRight w:val="0"/>
              <w:marTop w:val="0"/>
              <w:marBottom w:val="0"/>
              <w:divBdr>
                <w:top w:val="none" w:sz="0" w:space="0" w:color="auto"/>
                <w:left w:val="none" w:sz="0" w:space="0" w:color="auto"/>
                <w:bottom w:val="none" w:sz="0" w:space="0" w:color="auto"/>
                <w:right w:val="none" w:sz="0" w:space="0" w:color="auto"/>
              </w:divBdr>
            </w:div>
          </w:divsChild>
        </w:div>
        <w:div w:id="1974478820">
          <w:marLeft w:val="0"/>
          <w:marRight w:val="0"/>
          <w:marTop w:val="0"/>
          <w:marBottom w:val="0"/>
          <w:divBdr>
            <w:top w:val="none" w:sz="0" w:space="0" w:color="auto"/>
            <w:left w:val="none" w:sz="0" w:space="0" w:color="auto"/>
            <w:bottom w:val="none" w:sz="0" w:space="0" w:color="auto"/>
            <w:right w:val="none" w:sz="0" w:space="0" w:color="auto"/>
          </w:divBdr>
          <w:divsChild>
            <w:div w:id="1156998137">
              <w:marLeft w:val="0"/>
              <w:marRight w:val="0"/>
              <w:marTop w:val="0"/>
              <w:marBottom w:val="0"/>
              <w:divBdr>
                <w:top w:val="none" w:sz="0" w:space="0" w:color="auto"/>
                <w:left w:val="none" w:sz="0" w:space="0" w:color="auto"/>
                <w:bottom w:val="none" w:sz="0" w:space="0" w:color="auto"/>
                <w:right w:val="none" w:sz="0" w:space="0" w:color="auto"/>
              </w:divBdr>
            </w:div>
          </w:divsChild>
        </w:div>
        <w:div w:id="1663000910">
          <w:marLeft w:val="0"/>
          <w:marRight w:val="0"/>
          <w:marTop w:val="0"/>
          <w:marBottom w:val="0"/>
          <w:divBdr>
            <w:top w:val="none" w:sz="0" w:space="0" w:color="auto"/>
            <w:left w:val="none" w:sz="0" w:space="0" w:color="auto"/>
            <w:bottom w:val="none" w:sz="0" w:space="0" w:color="auto"/>
            <w:right w:val="none" w:sz="0" w:space="0" w:color="auto"/>
          </w:divBdr>
          <w:divsChild>
            <w:div w:id="1974629932">
              <w:marLeft w:val="0"/>
              <w:marRight w:val="0"/>
              <w:marTop w:val="0"/>
              <w:marBottom w:val="0"/>
              <w:divBdr>
                <w:top w:val="none" w:sz="0" w:space="0" w:color="auto"/>
                <w:left w:val="none" w:sz="0" w:space="0" w:color="auto"/>
                <w:bottom w:val="none" w:sz="0" w:space="0" w:color="auto"/>
                <w:right w:val="none" w:sz="0" w:space="0" w:color="auto"/>
              </w:divBdr>
            </w:div>
            <w:div w:id="392311030">
              <w:marLeft w:val="0"/>
              <w:marRight w:val="0"/>
              <w:marTop w:val="0"/>
              <w:marBottom w:val="0"/>
              <w:divBdr>
                <w:top w:val="none" w:sz="0" w:space="0" w:color="auto"/>
                <w:left w:val="none" w:sz="0" w:space="0" w:color="auto"/>
                <w:bottom w:val="none" w:sz="0" w:space="0" w:color="auto"/>
                <w:right w:val="none" w:sz="0" w:space="0" w:color="auto"/>
              </w:divBdr>
            </w:div>
          </w:divsChild>
        </w:div>
        <w:div w:id="1952201110">
          <w:marLeft w:val="0"/>
          <w:marRight w:val="0"/>
          <w:marTop w:val="0"/>
          <w:marBottom w:val="0"/>
          <w:divBdr>
            <w:top w:val="none" w:sz="0" w:space="0" w:color="auto"/>
            <w:left w:val="none" w:sz="0" w:space="0" w:color="auto"/>
            <w:bottom w:val="none" w:sz="0" w:space="0" w:color="auto"/>
            <w:right w:val="none" w:sz="0" w:space="0" w:color="auto"/>
          </w:divBdr>
          <w:divsChild>
            <w:div w:id="10880354">
              <w:marLeft w:val="0"/>
              <w:marRight w:val="0"/>
              <w:marTop w:val="0"/>
              <w:marBottom w:val="0"/>
              <w:divBdr>
                <w:top w:val="none" w:sz="0" w:space="0" w:color="auto"/>
                <w:left w:val="none" w:sz="0" w:space="0" w:color="auto"/>
                <w:bottom w:val="none" w:sz="0" w:space="0" w:color="auto"/>
                <w:right w:val="none" w:sz="0" w:space="0" w:color="auto"/>
              </w:divBdr>
            </w:div>
            <w:div w:id="1720669366">
              <w:marLeft w:val="0"/>
              <w:marRight w:val="0"/>
              <w:marTop w:val="0"/>
              <w:marBottom w:val="0"/>
              <w:divBdr>
                <w:top w:val="none" w:sz="0" w:space="0" w:color="auto"/>
                <w:left w:val="none" w:sz="0" w:space="0" w:color="auto"/>
                <w:bottom w:val="none" w:sz="0" w:space="0" w:color="auto"/>
                <w:right w:val="none" w:sz="0" w:space="0" w:color="auto"/>
              </w:divBdr>
            </w:div>
          </w:divsChild>
        </w:div>
        <w:div w:id="1741825823">
          <w:marLeft w:val="0"/>
          <w:marRight w:val="0"/>
          <w:marTop w:val="0"/>
          <w:marBottom w:val="0"/>
          <w:divBdr>
            <w:top w:val="none" w:sz="0" w:space="0" w:color="auto"/>
            <w:left w:val="none" w:sz="0" w:space="0" w:color="auto"/>
            <w:bottom w:val="none" w:sz="0" w:space="0" w:color="auto"/>
            <w:right w:val="none" w:sz="0" w:space="0" w:color="auto"/>
          </w:divBdr>
          <w:divsChild>
            <w:div w:id="1094479395">
              <w:marLeft w:val="0"/>
              <w:marRight w:val="0"/>
              <w:marTop w:val="0"/>
              <w:marBottom w:val="0"/>
              <w:divBdr>
                <w:top w:val="none" w:sz="0" w:space="0" w:color="auto"/>
                <w:left w:val="none" w:sz="0" w:space="0" w:color="auto"/>
                <w:bottom w:val="none" w:sz="0" w:space="0" w:color="auto"/>
                <w:right w:val="none" w:sz="0" w:space="0" w:color="auto"/>
              </w:divBdr>
            </w:div>
          </w:divsChild>
        </w:div>
        <w:div w:id="2032219355">
          <w:marLeft w:val="0"/>
          <w:marRight w:val="0"/>
          <w:marTop w:val="0"/>
          <w:marBottom w:val="0"/>
          <w:divBdr>
            <w:top w:val="none" w:sz="0" w:space="0" w:color="auto"/>
            <w:left w:val="none" w:sz="0" w:space="0" w:color="auto"/>
            <w:bottom w:val="none" w:sz="0" w:space="0" w:color="auto"/>
            <w:right w:val="none" w:sz="0" w:space="0" w:color="auto"/>
          </w:divBdr>
          <w:divsChild>
            <w:div w:id="1381590370">
              <w:marLeft w:val="0"/>
              <w:marRight w:val="0"/>
              <w:marTop w:val="0"/>
              <w:marBottom w:val="0"/>
              <w:divBdr>
                <w:top w:val="none" w:sz="0" w:space="0" w:color="auto"/>
                <w:left w:val="none" w:sz="0" w:space="0" w:color="auto"/>
                <w:bottom w:val="none" w:sz="0" w:space="0" w:color="auto"/>
                <w:right w:val="none" w:sz="0" w:space="0" w:color="auto"/>
              </w:divBdr>
            </w:div>
          </w:divsChild>
        </w:div>
        <w:div w:id="93283906">
          <w:marLeft w:val="0"/>
          <w:marRight w:val="0"/>
          <w:marTop w:val="0"/>
          <w:marBottom w:val="0"/>
          <w:divBdr>
            <w:top w:val="none" w:sz="0" w:space="0" w:color="auto"/>
            <w:left w:val="none" w:sz="0" w:space="0" w:color="auto"/>
            <w:bottom w:val="none" w:sz="0" w:space="0" w:color="auto"/>
            <w:right w:val="none" w:sz="0" w:space="0" w:color="auto"/>
          </w:divBdr>
          <w:divsChild>
            <w:div w:id="994920386">
              <w:marLeft w:val="0"/>
              <w:marRight w:val="0"/>
              <w:marTop w:val="0"/>
              <w:marBottom w:val="0"/>
              <w:divBdr>
                <w:top w:val="none" w:sz="0" w:space="0" w:color="auto"/>
                <w:left w:val="none" w:sz="0" w:space="0" w:color="auto"/>
                <w:bottom w:val="none" w:sz="0" w:space="0" w:color="auto"/>
                <w:right w:val="none" w:sz="0" w:space="0" w:color="auto"/>
              </w:divBdr>
            </w:div>
          </w:divsChild>
        </w:div>
        <w:div w:id="690574366">
          <w:marLeft w:val="0"/>
          <w:marRight w:val="0"/>
          <w:marTop w:val="0"/>
          <w:marBottom w:val="0"/>
          <w:divBdr>
            <w:top w:val="none" w:sz="0" w:space="0" w:color="auto"/>
            <w:left w:val="none" w:sz="0" w:space="0" w:color="auto"/>
            <w:bottom w:val="none" w:sz="0" w:space="0" w:color="auto"/>
            <w:right w:val="none" w:sz="0" w:space="0" w:color="auto"/>
          </w:divBdr>
          <w:divsChild>
            <w:div w:id="1456022978">
              <w:marLeft w:val="0"/>
              <w:marRight w:val="0"/>
              <w:marTop w:val="0"/>
              <w:marBottom w:val="0"/>
              <w:divBdr>
                <w:top w:val="none" w:sz="0" w:space="0" w:color="auto"/>
                <w:left w:val="none" w:sz="0" w:space="0" w:color="auto"/>
                <w:bottom w:val="none" w:sz="0" w:space="0" w:color="auto"/>
                <w:right w:val="none" w:sz="0" w:space="0" w:color="auto"/>
              </w:divBdr>
            </w:div>
            <w:div w:id="359359206">
              <w:marLeft w:val="0"/>
              <w:marRight w:val="0"/>
              <w:marTop w:val="0"/>
              <w:marBottom w:val="0"/>
              <w:divBdr>
                <w:top w:val="none" w:sz="0" w:space="0" w:color="auto"/>
                <w:left w:val="none" w:sz="0" w:space="0" w:color="auto"/>
                <w:bottom w:val="none" w:sz="0" w:space="0" w:color="auto"/>
                <w:right w:val="none" w:sz="0" w:space="0" w:color="auto"/>
              </w:divBdr>
            </w:div>
          </w:divsChild>
        </w:div>
        <w:div w:id="1550067948">
          <w:marLeft w:val="0"/>
          <w:marRight w:val="0"/>
          <w:marTop w:val="0"/>
          <w:marBottom w:val="0"/>
          <w:divBdr>
            <w:top w:val="none" w:sz="0" w:space="0" w:color="auto"/>
            <w:left w:val="none" w:sz="0" w:space="0" w:color="auto"/>
            <w:bottom w:val="none" w:sz="0" w:space="0" w:color="auto"/>
            <w:right w:val="none" w:sz="0" w:space="0" w:color="auto"/>
          </w:divBdr>
          <w:divsChild>
            <w:div w:id="626932609">
              <w:marLeft w:val="0"/>
              <w:marRight w:val="0"/>
              <w:marTop w:val="0"/>
              <w:marBottom w:val="0"/>
              <w:divBdr>
                <w:top w:val="none" w:sz="0" w:space="0" w:color="auto"/>
                <w:left w:val="none" w:sz="0" w:space="0" w:color="auto"/>
                <w:bottom w:val="none" w:sz="0" w:space="0" w:color="auto"/>
                <w:right w:val="none" w:sz="0" w:space="0" w:color="auto"/>
              </w:divBdr>
            </w:div>
          </w:divsChild>
        </w:div>
        <w:div w:id="2069378007">
          <w:marLeft w:val="0"/>
          <w:marRight w:val="0"/>
          <w:marTop w:val="0"/>
          <w:marBottom w:val="0"/>
          <w:divBdr>
            <w:top w:val="none" w:sz="0" w:space="0" w:color="auto"/>
            <w:left w:val="none" w:sz="0" w:space="0" w:color="auto"/>
            <w:bottom w:val="none" w:sz="0" w:space="0" w:color="auto"/>
            <w:right w:val="none" w:sz="0" w:space="0" w:color="auto"/>
          </w:divBdr>
          <w:divsChild>
            <w:div w:id="2026591668">
              <w:marLeft w:val="0"/>
              <w:marRight w:val="0"/>
              <w:marTop w:val="0"/>
              <w:marBottom w:val="0"/>
              <w:divBdr>
                <w:top w:val="none" w:sz="0" w:space="0" w:color="auto"/>
                <w:left w:val="none" w:sz="0" w:space="0" w:color="auto"/>
                <w:bottom w:val="none" w:sz="0" w:space="0" w:color="auto"/>
                <w:right w:val="none" w:sz="0" w:space="0" w:color="auto"/>
              </w:divBdr>
            </w:div>
          </w:divsChild>
        </w:div>
        <w:div w:id="1814255548">
          <w:marLeft w:val="0"/>
          <w:marRight w:val="0"/>
          <w:marTop w:val="0"/>
          <w:marBottom w:val="0"/>
          <w:divBdr>
            <w:top w:val="none" w:sz="0" w:space="0" w:color="auto"/>
            <w:left w:val="none" w:sz="0" w:space="0" w:color="auto"/>
            <w:bottom w:val="none" w:sz="0" w:space="0" w:color="auto"/>
            <w:right w:val="none" w:sz="0" w:space="0" w:color="auto"/>
          </w:divBdr>
          <w:divsChild>
            <w:div w:id="1694375601">
              <w:marLeft w:val="0"/>
              <w:marRight w:val="0"/>
              <w:marTop w:val="0"/>
              <w:marBottom w:val="0"/>
              <w:divBdr>
                <w:top w:val="none" w:sz="0" w:space="0" w:color="auto"/>
                <w:left w:val="none" w:sz="0" w:space="0" w:color="auto"/>
                <w:bottom w:val="none" w:sz="0" w:space="0" w:color="auto"/>
                <w:right w:val="none" w:sz="0" w:space="0" w:color="auto"/>
              </w:divBdr>
            </w:div>
          </w:divsChild>
        </w:div>
        <w:div w:id="1555311506">
          <w:marLeft w:val="0"/>
          <w:marRight w:val="0"/>
          <w:marTop w:val="0"/>
          <w:marBottom w:val="0"/>
          <w:divBdr>
            <w:top w:val="none" w:sz="0" w:space="0" w:color="auto"/>
            <w:left w:val="none" w:sz="0" w:space="0" w:color="auto"/>
            <w:bottom w:val="none" w:sz="0" w:space="0" w:color="auto"/>
            <w:right w:val="none" w:sz="0" w:space="0" w:color="auto"/>
          </w:divBdr>
          <w:divsChild>
            <w:div w:id="14424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moadoph.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Lenihan</dc:creator>
  <cp:keywords/>
  <dc:description/>
  <cp:lastModifiedBy>Louise Wickham</cp:lastModifiedBy>
  <cp:revision>2</cp:revision>
  <cp:lastPrinted>2023-06-19T07:52:00Z</cp:lastPrinted>
  <dcterms:created xsi:type="dcterms:W3CDTF">2024-01-16T05:01:00Z</dcterms:created>
  <dcterms:modified xsi:type="dcterms:W3CDTF">2024-01-16T05:01:00Z</dcterms:modified>
</cp:coreProperties>
</file>